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32545726"/>
        <w:docPartObj>
          <w:docPartGallery w:val="Cover Pages"/>
          <w:docPartUnique/>
        </w:docPartObj>
      </w:sdtPr>
      <w:sdtEndPr>
        <w:rPr>
          <w:b/>
          <w:bCs/>
          <w:sz w:val="28"/>
          <w:szCs w:val="28"/>
        </w:rPr>
      </w:sdtEndPr>
      <w:sdtContent>
        <w:p w14:paraId="77A35ABA" w14:textId="5FA4E481" w:rsidR="00E945BE" w:rsidRDefault="00E945BE"/>
        <w:p w14:paraId="2A1FC911" w14:textId="20715D3B" w:rsidR="00E945BE" w:rsidRDefault="001B6C42" w:rsidP="00A7265B">
          <w:pPr>
            <w:rPr>
              <w:b/>
              <w:bCs/>
              <w:sz w:val="28"/>
              <w:szCs w:val="28"/>
            </w:rPr>
          </w:pPr>
        </w:p>
      </w:sdtContent>
    </w:sdt>
    <w:p w14:paraId="6607F116" w14:textId="08546E80" w:rsidR="00A7265B" w:rsidRDefault="00736710" w:rsidP="00A7265B">
      <w:pPr>
        <w:rPr>
          <w:b/>
          <w:bCs/>
          <w:sz w:val="28"/>
          <w:szCs w:val="28"/>
        </w:rPr>
      </w:pPr>
      <w:r>
        <w:rPr>
          <w:b/>
          <w:bCs/>
          <w:sz w:val="28"/>
          <w:szCs w:val="28"/>
        </w:rPr>
        <w:br w:type="column"/>
      </w:r>
    </w:p>
    <w:sdt>
      <w:sdtPr>
        <w:id w:val="1853453043"/>
        <w:docPartObj>
          <w:docPartGallery w:val="Table of Contents"/>
          <w:docPartUnique/>
        </w:docPartObj>
      </w:sdtPr>
      <w:sdtEndPr>
        <w:rPr>
          <w:b/>
          <w:bCs/>
          <w:noProof/>
        </w:rPr>
      </w:sdtEndPr>
      <w:sdtContent>
        <w:p w14:paraId="15C1B4F9" w14:textId="6344EB68" w:rsidR="00736710" w:rsidRDefault="00736710" w:rsidP="00A7265B">
          <w:r>
            <w:t>Contents</w:t>
          </w:r>
        </w:p>
        <w:p w14:paraId="738B5C99" w14:textId="185BCB9A" w:rsidR="00664625" w:rsidRDefault="00736710">
          <w:pPr>
            <w:pStyle w:val="TOC2"/>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0980992" w:history="1">
            <w:r w:rsidR="00664625" w:rsidRPr="00E15C0B">
              <w:rPr>
                <w:rStyle w:val="Hyperlink"/>
                <w:noProof/>
              </w:rPr>
              <w:t>Policy Statement</w:t>
            </w:r>
            <w:r w:rsidR="00664625">
              <w:rPr>
                <w:noProof/>
                <w:webHidden/>
              </w:rPr>
              <w:tab/>
            </w:r>
            <w:r w:rsidR="00664625">
              <w:rPr>
                <w:noProof/>
                <w:webHidden/>
              </w:rPr>
              <w:fldChar w:fldCharType="begin"/>
            </w:r>
            <w:r w:rsidR="00664625">
              <w:rPr>
                <w:noProof/>
                <w:webHidden/>
              </w:rPr>
              <w:instrText xml:space="preserve"> PAGEREF _Toc170980992 \h </w:instrText>
            </w:r>
            <w:r w:rsidR="00664625">
              <w:rPr>
                <w:noProof/>
                <w:webHidden/>
              </w:rPr>
            </w:r>
            <w:r w:rsidR="00664625">
              <w:rPr>
                <w:noProof/>
                <w:webHidden/>
              </w:rPr>
              <w:fldChar w:fldCharType="separate"/>
            </w:r>
            <w:r w:rsidR="00624F87">
              <w:rPr>
                <w:noProof/>
                <w:webHidden/>
              </w:rPr>
              <w:t>3</w:t>
            </w:r>
            <w:r w:rsidR="00664625">
              <w:rPr>
                <w:noProof/>
                <w:webHidden/>
              </w:rPr>
              <w:fldChar w:fldCharType="end"/>
            </w:r>
          </w:hyperlink>
        </w:p>
        <w:p w14:paraId="446C4C13" w14:textId="21AE825D" w:rsidR="00664625" w:rsidRDefault="001B6C42">
          <w:pPr>
            <w:pStyle w:val="TOC2"/>
            <w:rPr>
              <w:rFonts w:eastAsiaTheme="minorEastAsia"/>
              <w:noProof/>
              <w:kern w:val="2"/>
              <w:sz w:val="24"/>
              <w:szCs w:val="24"/>
              <w:lang w:eastAsia="en-GB"/>
              <w14:ligatures w14:val="standardContextual"/>
            </w:rPr>
          </w:pPr>
          <w:hyperlink w:anchor="_Toc170980993" w:history="1">
            <w:r w:rsidR="00664625" w:rsidRPr="00E15C0B">
              <w:rPr>
                <w:rStyle w:val="Hyperlink"/>
                <w:noProof/>
              </w:rPr>
              <w:t>Equal Rights to Protection</w:t>
            </w:r>
            <w:r w:rsidR="00664625">
              <w:rPr>
                <w:noProof/>
                <w:webHidden/>
              </w:rPr>
              <w:tab/>
            </w:r>
            <w:r w:rsidR="00664625">
              <w:rPr>
                <w:noProof/>
                <w:webHidden/>
              </w:rPr>
              <w:fldChar w:fldCharType="begin"/>
            </w:r>
            <w:r w:rsidR="00664625">
              <w:rPr>
                <w:noProof/>
                <w:webHidden/>
              </w:rPr>
              <w:instrText xml:space="preserve"> PAGEREF _Toc170980993 \h </w:instrText>
            </w:r>
            <w:r w:rsidR="00664625">
              <w:rPr>
                <w:noProof/>
                <w:webHidden/>
              </w:rPr>
            </w:r>
            <w:r w:rsidR="00664625">
              <w:rPr>
                <w:noProof/>
                <w:webHidden/>
              </w:rPr>
              <w:fldChar w:fldCharType="separate"/>
            </w:r>
            <w:r w:rsidR="00624F87">
              <w:rPr>
                <w:noProof/>
                <w:webHidden/>
              </w:rPr>
              <w:t>3</w:t>
            </w:r>
            <w:r w:rsidR="00664625">
              <w:rPr>
                <w:noProof/>
                <w:webHidden/>
              </w:rPr>
              <w:fldChar w:fldCharType="end"/>
            </w:r>
          </w:hyperlink>
        </w:p>
        <w:p w14:paraId="09AF3D5D" w14:textId="31389F61" w:rsidR="00664625" w:rsidRDefault="001B6C42">
          <w:pPr>
            <w:pStyle w:val="TOC2"/>
            <w:rPr>
              <w:rFonts w:eastAsiaTheme="minorEastAsia"/>
              <w:noProof/>
              <w:kern w:val="2"/>
              <w:sz w:val="24"/>
              <w:szCs w:val="24"/>
              <w:lang w:eastAsia="en-GB"/>
              <w14:ligatures w14:val="standardContextual"/>
            </w:rPr>
          </w:pPr>
          <w:hyperlink w:anchor="_Toc170980994" w:history="1">
            <w:r w:rsidR="00664625" w:rsidRPr="00E15C0B">
              <w:rPr>
                <w:rStyle w:val="Hyperlink"/>
                <w:noProof/>
              </w:rPr>
              <w:t>Intent</w:t>
            </w:r>
            <w:r w:rsidR="00664625">
              <w:rPr>
                <w:noProof/>
                <w:webHidden/>
              </w:rPr>
              <w:tab/>
            </w:r>
            <w:r w:rsidR="00664625">
              <w:rPr>
                <w:noProof/>
                <w:webHidden/>
              </w:rPr>
              <w:fldChar w:fldCharType="begin"/>
            </w:r>
            <w:r w:rsidR="00664625">
              <w:rPr>
                <w:noProof/>
                <w:webHidden/>
              </w:rPr>
              <w:instrText xml:space="preserve"> PAGEREF _Toc170980994 \h </w:instrText>
            </w:r>
            <w:r w:rsidR="00664625">
              <w:rPr>
                <w:noProof/>
                <w:webHidden/>
              </w:rPr>
            </w:r>
            <w:r w:rsidR="00664625">
              <w:rPr>
                <w:noProof/>
                <w:webHidden/>
              </w:rPr>
              <w:fldChar w:fldCharType="separate"/>
            </w:r>
            <w:r w:rsidR="00624F87">
              <w:rPr>
                <w:noProof/>
                <w:webHidden/>
              </w:rPr>
              <w:t>3</w:t>
            </w:r>
            <w:r w:rsidR="00664625">
              <w:rPr>
                <w:noProof/>
                <w:webHidden/>
              </w:rPr>
              <w:fldChar w:fldCharType="end"/>
            </w:r>
          </w:hyperlink>
        </w:p>
        <w:p w14:paraId="22D1BEB3" w14:textId="16FD10EB" w:rsidR="00664625" w:rsidRDefault="001B6C42">
          <w:pPr>
            <w:pStyle w:val="TOC2"/>
            <w:rPr>
              <w:rFonts w:eastAsiaTheme="minorEastAsia"/>
              <w:noProof/>
              <w:kern w:val="2"/>
              <w:sz w:val="24"/>
              <w:szCs w:val="24"/>
              <w:lang w:eastAsia="en-GB"/>
              <w14:ligatures w14:val="standardContextual"/>
            </w:rPr>
          </w:pPr>
          <w:hyperlink w:anchor="_Toc170980995" w:history="1">
            <w:r w:rsidR="00664625" w:rsidRPr="00E15C0B">
              <w:rPr>
                <w:rStyle w:val="Hyperlink"/>
                <w:noProof/>
              </w:rPr>
              <w:t>Definitions</w:t>
            </w:r>
            <w:r w:rsidR="00664625">
              <w:rPr>
                <w:noProof/>
                <w:webHidden/>
              </w:rPr>
              <w:tab/>
            </w:r>
            <w:r w:rsidR="00664625">
              <w:rPr>
                <w:noProof/>
                <w:webHidden/>
              </w:rPr>
              <w:fldChar w:fldCharType="begin"/>
            </w:r>
            <w:r w:rsidR="00664625">
              <w:rPr>
                <w:noProof/>
                <w:webHidden/>
              </w:rPr>
              <w:instrText xml:space="preserve"> PAGEREF _Toc170980995 \h </w:instrText>
            </w:r>
            <w:r w:rsidR="00664625">
              <w:rPr>
                <w:noProof/>
                <w:webHidden/>
              </w:rPr>
            </w:r>
            <w:r w:rsidR="00664625">
              <w:rPr>
                <w:noProof/>
                <w:webHidden/>
              </w:rPr>
              <w:fldChar w:fldCharType="separate"/>
            </w:r>
            <w:r w:rsidR="00624F87">
              <w:rPr>
                <w:noProof/>
                <w:webHidden/>
              </w:rPr>
              <w:t>3</w:t>
            </w:r>
            <w:r w:rsidR="00664625">
              <w:rPr>
                <w:noProof/>
                <w:webHidden/>
              </w:rPr>
              <w:fldChar w:fldCharType="end"/>
            </w:r>
          </w:hyperlink>
        </w:p>
        <w:p w14:paraId="638DAF6B" w14:textId="695D0DCE" w:rsidR="00664625" w:rsidRDefault="001B6C42">
          <w:pPr>
            <w:pStyle w:val="TOC2"/>
            <w:rPr>
              <w:rFonts w:eastAsiaTheme="minorEastAsia"/>
              <w:noProof/>
              <w:kern w:val="2"/>
              <w:sz w:val="24"/>
              <w:szCs w:val="24"/>
              <w:lang w:eastAsia="en-GB"/>
              <w14:ligatures w14:val="standardContextual"/>
            </w:rPr>
          </w:pPr>
          <w:hyperlink w:anchor="_Toc170980996" w:history="1">
            <w:r w:rsidR="00664625" w:rsidRPr="00E15C0B">
              <w:rPr>
                <w:rStyle w:val="Hyperlink"/>
                <w:noProof/>
              </w:rPr>
              <w:t>Safer Recruitment and Colleague Allegations</w:t>
            </w:r>
            <w:r w:rsidR="00664625">
              <w:rPr>
                <w:noProof/>
                <w:webHidden/>
              </w:rPr>
              <w:tab/>
            </w:r>
            <w:r w:rsidR="00664625">
              <w:rPr>
                <w:noProof/>
                <w:webHidden/>
              </w:rPr>
              <w:fldChar w:fldCharType="begin"/>
            </w:r>
            <w:r w:rsidR="00664625">
              <w:rPr>
                <w:noProof/>
                <w:webHidden/>
              </w:rPr>
              <w:instrText xml:space="preserve"> PAGEREF _Toc170980996 \h </w:instrText>
            </w:r>
            <w:r w:rsidR="00664625">
              <w:rPr>
                <w:noProof/>
                <w:webHidden/>
              </w:rPr>
            </w:r>
            <w:r w:rsidR="00664625">
              <w:rPr>
                <w:noProof/>
                <w:webHidden/>
              </w:rPr>
              <w:fldChar w:fldCharType="separate"/>
            </w:r>
            <w:r w:rsidR="00624F87">
              <w:rPr>
                <w:noProof/>
                <w:webHidden/>
              </w:rPr>
              <w:t>4</w:t>
            </w:r>
            <w:r w:rsidR="00664625">
              <w:rPr>
                <w:noProof/>
                <w:webHidden/>
              </w:rPr>
              <w:fldChar w:fldCharType="end"/>
            </w:r>
          </w:hyperlink>
        </w:p>
        <w:p w14:paraId="4D8F8645" w14:textId="19429187" w:rsidR="00664625" w:rsidRDefault="001B6C42">
          <w:pPr>
            <w:pStyle w:val="TOC2"/>
            <w:rPr>
              <w:rFonts w:eastAsiaTheme="minorEastAsia"/>
              <w:noProof/>
              <w:kern w:val="2"/>
              <w:sz w:val="24"/>
              <w:szCs w:val="24"/>
              <w:lang w:eastAsia="en-GB"/>
              <w14:ligatures w14:val="standardContextual"/>
            </w:rPr>
          </w:pPr>
          <w:hyperlink w:anchor="_Toc170980997" w:history="1">
            <w:r w:rsidR="00664625" w:rsidRPr="00E15C0B">
              <w:rPr>
                <w:rStyle w:val="Hyperlink"/>
                <w:noProof/>
              </w:rPr>
              <w:t>Colleague Training</w:t>
            </w:r>
            <w:r w:rsidR="00664625">
              <w:rPr>
                <w:noProof/>
                <w:webHidden/>
              </w:rPr>
              <w:tab/>
            </w:r>
            <w:r w:rsidR="00664625">
              <w:rPr>
                <w:noProof/>
                <w:webHidden/>
              </w:rPr>
              <w:fldChar w:fldCharType="begin"/>
            </w:r>
            <w:r w:rsidR="00664625">
              <w:rPr>
                <w:noProof/>
                <w:webHidden/>
              </w:rPr>
              <w:instrText xml:space="preserve"> PAGEREF _Toc170980997 \h </w:instrText>
            </w:r>
            <w:r w:rsidR="00664625">
              <w:rPr>
                <w:noProof/>
                <w:webHidden/>
              </w:rPr>
            </w:r>
            <w:r w:rsidR="00664625">
              <w:rPr>
                <w:noProof/>
                <w:webHidden/>
              </w:rPr>
              <w:fldChar w:fldCharType="separate"/>
            </w:r>
            <w:r w:rsidR="00624F87">
              <w:rPr>
                <w:noProof/>
                <w:webHidden/>
              </w:rPr>
              <w:t>5</w:t>
            </w:r>
            <w:r w:rsidR="00664625">
              <w:rPr>
                <w:noProof/>
                <w:webHidden/>
              </w:rPr>
              <w:fldChar w:fldCharType="end"/>
            </w:r>
          </w:hyperlink>
        </w:p>
        <w:p w14:paraId="161EDC36" w14:textId="050394BD" w:rsidR="00664625" w:rsidRDefault="001B6C42">
          <w:pPr>
            <w:pStyle w:val="TOC2"/>
            <w:rPr>
              <w:rFonts w:eastAsiaTheme="minorEastAsia"/>
              <w:noProof/>
              <w:kern w:val="2"/>
              <w:sz w:val="24"/>
              <w:szCs w:val="24"/>
              <w:lang w:eastAsia="en-GB"/>
              <w14:ligatures w14:val="standardContextual"/>
            </w:rPr>
          </w:pPr>
          <w:hyperlink w:anchor="_Toc170980998" w:history="1">
            <w:r w:rsidR="00664625" w:rsidRPr="00E15C0B">
              <w:rPr>
                <w:rStyle w:val="Hyperlink"/>
                <w:rFonts w:cstheme="minorHAnsi"/>
                <w:noProof/>
              </w:rPr>
              <w:t xml:space="preserve">Access to </w:t>
            </w:r>
            <w:r w:rsidR="00664625" w:rsidRPr="00E15C0B">
              <w:rPr>
                <w:rStyle w:val="Hyperlink"/>
                <w:noProof/>
              </w:rPr>
              <w:t>CURA</w:t>
            </w:r>
            <w:r w:rsidR="00664625">
              <w:rPr>
                <w:noProof/>
                <w:webHidden/>
              </w:rPr>
              <w:tab/>
            </w:r>
            <w:r w:rsidR="00664625">
              <w:rPr>
                <w:noProof/>
                <w:webHidden/>
              </w:rPr>
              <w:fldChar w:fldCharType="begin"/>
            </w:r>
            <w:r w:rsidR="00664625">
              <w:rPr>
                <w:noProof/>
                <w:webHidden/>
              </w:rPr>
              <w:instrText xml:space="preserve"> PAGEREF _Toc170980998 \h </w:instrText>
            </w:r>
            <w:r w:rsidR="00664625">
              <w:rPr>
                <w:noProof/>
                <w:webHidden/>
              </w:rPr>
            </w:r>
            <w:r w:rsidR="00664625">
              <w:rPr>
                <w:noProof/>
                <w:webHidden/>
              </w:rPr>
              <w:fldChar w:fldCharType="separate"/>
            </w:r>
            <w:r w:rsidR="00624F87">
              <w:rPr>
                <w:noProof/>
                <w:webHidden/>
              </w:rPr>
              <w:t>5</w:t>
            </w:r>
            <w:r w:rsidR="00664625">
              <w:rPr>
                <w:noProof/>
                <w:webHidden/>
              </w:rPr>
              <w:fldChar w:fldCharType="end"/>
            </w:r>
          </w:hyperlink>
        </w:p>
        <w:p w14:paraId="38F2C09C" w14:textId="10FBC65D" w:rsidR="00664625" w:rsidRDefault="001B6C42">
          <w:pPr>
            <w:pStyle w:val="TOC2"/>
            <w:rPr>
              <w:rFonts w:eastAsiaTheme="minorEastAsia"/>
              <w:noProof/>
              <w:kern w:val="2"/>
              <w:sz w:val="24"/>
              <w:szCs w:val="24"/>
              <w:lang w:eastAsia="en-GB"/>
              <w14:ligatures w14:val="standardContextual"/>
            </w:rPr>
          </w:pPr>
          <w:hyperlink w:anchor="_Toc170980999" w:history="1">
            <w:r w:rsidR="00664625" w:rsidRPr="00E15C0B">
              <w:rPr>
                <w:rStyle w:val="Hyperlink"/>
                <w:noProof/>
              </w:rPr>
              <w:t>Radicalisation and Extremism</w:t>
            </w:r>
            <w:r w:rsidR="00664625">
              <w:rPr>
                <w:noProof/>
                <w:webHidden/>
              </w:rPr>
              <w:tab/>
            </w:r>
            <w:r w:rsidR="00664625">
              <w:rPr>
                <w:noProof/>
                <w:webHidden/>
              </w:rPr>
              <w:fldChar w:fldCharType="begin"/>
            </w:r>
            <w:r w:rsidR="00664625">
              <w:rPr>
                <w:noProof/>
                <w:webHidden/>
              </w:rPr>
              <w:instrText xml:space="preserve"> PAGEREF _Toc170980999 \h </w:instrText>
            </w:r>
            <w:r w:rsidR="00664625">
              <w:rPr>
                <w:noProof/>
                <w:webHidden/>
              </w:rPr>
            </w:r>
            <w:r w:rsidR="00664625">
              <w:rPr>
                <w:noProof/>
                <w:webHidden/>
              </w:rPr>
              <w:fldChar w:fldCharType="separate"/>
            </w:r>
            <w:r w:rsidR="00624F87">
              <w:rPr>
                <w:noProof/>
                <w:webHidden/>
              </w:rPr>
              <w:t>5</w:t>
            </w:r>
            <w:r w:rsidR="00664625">
              <w:rPr>
                <w:noProof/>
                <w:webHidden/>
              </w:rPr>
              <w:fldChar w:fldCharType="end"/>
            </w:r>
          </w:hyperlink>
        </w:p>
        <w:p w14:paraId="53D3F4F7" w14:textId="58D28903" w:rsidR="00664625" w:rsidRDefault="001B6C42">
          <w:pPr>
            <w:pStyle w:val="TOC2"/>
            <w:rPr>
              <w:rFonts w:eastAsiaTheme="minorEastAsia"/>
              <w:noProof/>
              <w:kern w:val="2"/>
              <w:sz w:val="24"/>
              <w:szCs w:val="24"/>
              <w:lang w:eastAsia="en-GB"/>
              <w14:ligatures w14:val="standardContextual"/>
            </w:rPr>
          </w:pPr>
          <w:hyperlink w:anchor="_Toc170981000" w:history="1">
            <w:r w:rsidR="00664625" w:rsidRPr="00E15C0B">
              <w:rPr>
                <w:rStyle w:val="Hyperlink"/>
                <w:noProof/>
              </w:rPr>
              <w:t>Subcontractor Requirements</w:t>
            </w:r>
            <w:r w:rsidR="00664625">
              <w:rPr>
                <w:noProof/>
                <w:webHidden/>
              </w:rPr>
              <w:tab/>
            </w:r>
            <w:r w:rsidR="00664625">
              <w:rPr>
                <w:noProof/>
                <w:webHidden/>
              </w:rPr>
              <w:fldChar w:fldCharType="begin"/>
            </w:r>
            <w:r w:rsidR="00664625">
              <w:rPr>
                <w:noProof/>
                <w:webHidden/>
              </w:rPr>
              <w:instrText xml:space="preserve"> PAGEREF _Toc170981000 \h </w:instrText>
            </w:r>
            <w:r w:rsidR="00664625">
              <w:rPr>
                <w:noProof/>
                <w:webHidden/>
              </w:rPr>
            </w:r>
            <w:r w:rsidR="00664625">
              <w:rPr>
                <w:noProof/>
                <w:webHidden/>
              </w:rPr>
              <w:fldChar w:fldCharType="separate"/>
            </w:r>
            <w:r w:rsidR="00624F87">
              <w:rPr>
                <w:noProof/>
                <w:webHidden/>
              </w:rPr>
              <w:t>5</w:t>
            </w:r>
            <w:r w:rsidR="00664625">
              <w:rPr>
                <w:noProof/>
                <w:webHidden/>
              </w:rPr>
              <w:fldChar w:fldCharType="end"/>
            </w:r>
          </w:hyperlink>
        </w:p>
        <w:p w14:paraId="05698ED6" w14:textId="4BAE69E9" w:rsidR="00664625" w:rsidRDefault="001B6C42">
          <w:pPr>
            <w:pStyle w:val="TOC2"/>
            <w:rPr>
              <w:rFonts w:eastAsiaTheme="minorEastAsia"/>
              <w:noProof/>
              <w:kern w:val="2"/>
              <w:sz w:val="24"/>
              <w:szCs w:val="24"/>
              <w:lang w:eastAsia="en-GB"/>
              <w14:ligatures w14:val="standardContextual"/>
            </w:rPr>
          </w:pPr>
          <w:hyperlink w:anchor="_Toc170981001" w:history="1">
            <w:r w:rsidR="00664625" w:rsidRPr="00E15C0B">
              <w:rPr>
                <w:rStyle w:val="Hyperlink"/>
                <w:noProof/>
              </w:rPr>
              <w:t>Appendix 1</w:t>
            </w:r>
            <w:r w:rsidR="00664625">
              <w:rPr>
                <w:noProof/>
                <w:webHidden/>
              </w:rPr>
              <w:tab/>
            </w:r>
            <w:r w:rsidR="00664625">
              <w:rPr>
                <w:noProof/>
                <w:webHidden/>
              </w:rPr>
              <w:fldChar w:fldCharType="begin"/>
            </w:r>
            <w:r w:rsidR="00664625">
              <w:rPr>
                <w:noProof/>
                <w:webHidden/>
              </w:rPr>
              <w:instrText xml:space="preserve"> PAGEREF _Toc170981001 \h </w:instrText>
            </w:r>
            <w:r w:rsidR="00664625">
              <w:rPr>
                <w:noProof/>
                <w:webHidden/>
              </w:rPr>
            </w:r>
            <w:r w:rsidR="00664625">
              <w:rPr>
                <w:noProof/>
                <w:webHidden/>
              </w:rPr>
              <w:fldChar w:fldCharType="separate"/>
            </w:r>
            <w:r w:rsidR="00624F87">
              <w:rPr>
                <w:noProof/>
                <w:webHidden/>
              </w:rPr>
              <w:t>6</w:t>
            </w:r>
            <w:r w:rsidR="00664625">
              <w:rPr>
                <w:noProof/>
                <w:webHidden/>
              </w:rPr>
              <w:fldChar w:fldCharType="end"/>
            </w:r>
          </w:hyperlink>
        </w:p>
        <w:p w14:paraId="3D9958D2" w14:textId="16EAA409" w:rsidR="00664625" w:rsidRDefault="001B6C42">
          <w:pPr>
            <w:pStyle w:val="TOC1"/>
            <w:tabs>
              <w:tab w:val="right" w:leader="dot" w:pos="9016"/>
            </w:tabs>
            <w:rPr>
              <w:rFonts w:eastAsiaTheme="minorEastAsia"/>
              <w:noProof/>
              <w:kern w:val="2"/>
              <w:sz w:val="24"/>
              <w:szCs w:val="24"/>
              <w:lang w:eastAsia="en-GB"/>
              <w14:ligatures w14:val="standardContextual"/>
            </w:rPr>
          </w:pPr>
          <w:hyperlink w:anchor="_Toc170981002" w:history="1">
            <w:r w:rsidR="00664625" w:rsidRPr="00E15C0B">
              <w:rPr>
                <w:rStyle w:val="Hyperlink"/>
                <w:rFonts w:eastAsia="Times New Roman"/>
                <w:noProof/>
                <w:lang w:eastAsia="en-GB"/>
              </w:rPr>
              <w:t>Signs of abuse and neglect</w:t>
            </w:r>
            <w:r w:rsidR="00664625">
              <w:rPr>
                <w:noProof/>
                <w:webHidden/>
              </w:rPr>
              <w:tab/>
            </w:r>
            <w:r w:rsidR="00664625">
              <w:rPr>
                <w:noProof/>
                <w:webHidden/>
              </w:rPr>
              <w:fldChar w:fldCharType="begin"/>
            </w:r>
            <w:r w:rsidR="00664625">
              <w:rPr>
                <w:noProof/>
                <w:webHidden/>
              </w:rPr>
              <w:instrText xml:space="preserve"> PAGEREF _Toc170981002 \h </w:instrText>
            </w:r>
            <w:r w:rsidR="00664625">
              <w:rPr>
                <w:noProof/>
                <w:webHidden/>
              </w:rPr>
            </w:r>
            <w:r w:rsidR="00664625">
              <w:rPr>
                <w:noProof/>
                <w:webHidden/>
              </w:rPr>
              <w:fldChar w:fldCharType="separate"/>
            </w:r>
            <w:r w:rsidR="00624F87">
              <w:rPr>
                <w:noProof/>
                <w:webHidden/>
              </w:rPr>
              <w:t>6</w:t>
            </w:r>
            <w:r w:rsidR="00664625">
              <w:rPr>
                <w:noProof/>
                <w:webHidden/>
              </w:rPr>
              <w:fldChar w:fldCharType="end"/>
            </w:r>
          </w:hyperlink>
        </w:p>
        <w:p w14:paraId="3EF14928" w14:textId="1B6E84A5" w:rsidR="00664625" w:rsidRDefault="001B6C42">
          <w:pPr>
            <w:pStyle w:val="TOC1"/>
            <w:tabs>
              <w:tab w:val="right" w:leader="dot" w:pos="9016"/>
            </w:tabs>
            <w:rPr>
              <w:rFonts w:eastAsiaTheme="minorEastAsia"/>
              <w:noProof/>
              <w:kern w:val="2"/>
              <w:sz w:val="24"/>
              <w:szCs w:val="24"/>
              <w:lang w:eastAsia="en-GB"/>
              <w14:ligatures w14:val="standardContextual"/>
            </w:rPr>
          </w:pPr>
          <w:hyperlink w:anchor="_Toc170981003" w:history="1">
            <w:r w:rsidR="00664625" w:rsidRPr="00E15C0B">
              <w:rPr>
                <w:rStyle w:val="Hyperlink"/>
                <w:rFonts w:eastAsia="Times New Roman"/>
                <w:noProof/>
                <w:lang w:eastAsia="en-GB"/>
              </w:rPr>
              <w:t>Barriers to someone telling you about abuse</w:t>
            </w:r>
            <w:r w:rsidR="00664625">
              <w:rPr>
                <w:noProof/>
                <w:webHidden/>
              </w:rPr>
              <w:tab/>
            </w:r>
            <w:r w:rsidR="00664625">
              <w:rPr>
                <w:noProof/>
                <w:webHidden/>
              </w:rPr>
              <w:fldChar w:fldCharType="begin"/>
            </w:r>
            <w:r w:rsidR="00664625">
              <w:rPr>
                <w:noProof/>
                <w:webHidden/>
              </w:rPr>
              <w:instrText xml:space="preserve"> PAGEREF _Toc170981003 \h </w:instrText>
            </w:r>
            <w:r w:rsidR="00664625">
              <w:rPr>
                <w:noProof/>
                <w:webHidden/>
              </w:rPr>
            </w:r>
            <w:r w:rsidR="00664625">
              <w:rPr>
                <w:noProof/>
                <w:webHidden/>
              </w:rPr>
              <w:fldChar w:fldCharType="separate"/>
            </w:r>
            <w:r w:rsidR="00624F87">
              <w:rPr>
                <w:noProof/>
                <w:webHidden/>
              </w:rPr>
              <w:t>6</w:t>
            </w:r>
            <w:r w:rsidR="00664625">
              <w:rPr>
                <w:noProof/>
                <w:webHidden/>
              </w:rPr>
              <w:fldChar w:fldCharType="end"/>
            </w:r>
          </w:hyperlink>
        </w:p>
        <w:p w14:paraId="49904757" w14:textId="26FFAACC" w:rsidR="00664625" w:rsidRDefault="001B6C42">
          <w:pPr>
            <w:pStyle w:val="TOC1"/>
            <w:tabs>
              <w:tab w:val="right" w:leader="dot" w:pos="9016"/>
            </w:tabs>
            <w:rPr>
              <w:rFonts w:eastAsiaTheme="minorEastAsia"/>
              <w:noProof/>
              <w:kern w:val="2"/>
              <w:sz w:val="24"/>
              <w:szCs w:val="24"/>
              <w:lang w:eastAsia="en-GB"/>
              <w14:ligatures w14:val="standardContextual"/>
            </w:rPr>
          </w:pPr>
          <w:hyperlink w:anchor="_Toc170981004" w:history="1">
            <w:r w:rsidR="00664625" w:rsidRPr="00E15C0B">
              <w:rPr>
                <w:rStyle w:val="Hyperlink"/>
                <w:rFonts w:eastAsia="Times New Roman"/>
                <w:noProof/>
                <w:lang w:eastAsia="en-GB"/>
              </w:rPr>
              <w:t>Reporting abuse and neglect</w:t>
            </w:r>
            <w:r w:rsidR="00664625">
              <w:rPr>
                <w:noProof/>
                <w:webHidden/>
              </w:rPr>
              <w:tab/>
            </w:r>
            <w:r w:rsidR="00664625">
              <w:rPr>
                <w:noProof/>
                <w:webHidden/>
              </w:rPr>
              <w:fldChar w:fldCharType="begin"/>
            </w:r>
            <w:r w:rsidR="00664625">
              <w:rPr>
                <w:noProof/>
                <w:webHidden/>
              </w:rPr>
              <w:instrText xml:space="preserve"> PAGEREF _Toc170981004 \h </w:instrText>
            </w:r>
            <w:r w:rsidR="00664625">
              <w:rPr>
                <w:noProof/>
                <w:webHidden/>
              </w:rPr>
            </w:r>
            <w:r w:rsidR="00664625">
              <w:rPr>
                <w:noProof/>
                <w:webHidden/>
              </w:rPr>
              <w:fldChar w:fldCharType="separate"/>
            </w:r>
            <w:r w:rsidR="00624F87">
              <w:rPr>
                <w:noProof/>
                <w:webHidden/>
              </w:rPr>
              <w:t>6</w:t>
            </w:r>
            <w:r w:rsidR="00664625">
              <w:rPr>
                <w:noProof/>
                <w:webHidden/>
              </w:rPr>
              <w:fldChar w:fldCharType="end"/>
            </w:r>
          </w:hyperlink>
        </w:p>
        <w:p w14:paraId="43486682" w14:textId="3F0DBD35" w:rsidR="00736710" w:rsidRDefault="00736710">
          <w:r>
            <w:rPr>
              <w:b/>
              <w:bCs/>
              <w:noProof/>
            </w:rPr>
            <w:fldChar w:fldCharType="end"/>
          </w:r>
        </w:p>
      </w:sdtContent>
    </w:sdt>
    <w:p w14:paraId="2BF34435" w14:textId="77777777" w:rsidR="00736710" w:rsidRDefault="00736710" w:rsidP="008A6003">
      <w:pPr>
        <w:rPr>
          <w:rFonts w:cstheme="minorHAnsi"/>
        </w:rPr>
      </w:pPr>
    </w:p>
    <w:p w14:paraId="2229AA3F" w14:textId="77777777" w:rsidR="00D17AAC" w:rsidRDefault="00D17AAC">
      <w:pPr>
        <w:rPr>
          <w:rFonts w:cstheme="minorHAnsi"/>
        </w:rPr>
      </w:pPr>
      <w:r>
        <w:rPr>
          <w:rFonts w:cstheme="minorHAnsi"/>
        </w:rPr>
        <w:br w:type="page"/>
      </w:r>
    </w:p>
    <w:p w14:paraId="6A9C3A91" w14:textId="75B0FEBE" w:rsidR="00C23723" w:rsidRPr="00553DAF" w:rsidRDefault="0098499A" w:rsidP="008A6003">
      <w:pPr>
        <w:rPr>
          <w:rFonts w:cstheme="minorHAnsi"/>
        </w:rPr>
      </w:pPr>
      <w:r w:rsidRPr="00553DAF">
        <w:rPr>
          <w:rFonts w:cstheme="minorHAnsi"/>
        </w:rPr>
        <w:lastRenderedPageBreak/>
        <w:t>This policy will be reviewed annually to ensure compliance with legislation and safeguarding best practice.</w:t>
      </w:r>
    </w:p>
    <w:tbl>
      <w:tblPr>
        <w:tblStyle w:val="TableGrid"/>
        <w:tblW w:w="0" w:type="auto"/>
        <w:tblLook w:val="04A0" w:firstRow="1" w:lastRow="0" w:firstColumn="1" w:lastColumn="0" w:noHBand="0" w:noVBand="1"/>
      </w:tblPr>
      <w:tblGrid>
        <w:gridCol w:w="1413"/>
        <w:gridCol w:w="4597"/>
        <w:gridCol w:w="3006"/>
      </w:tblGrid>
      <w:tr w:rsidR="00E0161C" w14:paraId="0380B977" w14:textId="77777777" w:rsidTr="554338CA">
        <w:tc>
          <w:tcPr>
            <w:tcW w:w="1413" w:type="dxa"/>
          </w:tcPr>
          <w:p w14:paraId="212FC92A" w14:textId="4829E949" w:rsidR="00E0161C" w:rsidRPr="003D787B" w:rsidRDefault="00E0161C" w:rsidP="003D787B">
            <w:pPr>
              <w:jc w:val="center"/>
              <w:rPr>
                <w:rFonts w:cstheme="minorHAnsi"/>
                <w:b/>
                <w:bCs/>
                <w:sz w:val="20"/>
                <w:szCs w:val="20"/>
              </w:rPr>
            </w:pPr>
            <w:r w:rsidRPr="003D787B">
              <w:rPr>
                <w:rFonts w:cstheme="minorHAnsi"/>
                <w:b/>
                <w:bCs/>
                <w:sz w:val="20"/>
                <w:szCs w:val="20"/>
              </w:rPr>
              <w:t>Version</w:t>
            </w:r>
          </w:p>
        </w:tc>
        <w:tc>
          <w:tcPr>
            <w:tcW w:w="4597" w:type="dxa"/>
          </w:tcPr>
          <w:p w14:paraId="41451591" w14:textId="70A14532" w:rsidR="00E0161C" w:rsidRPr="003D787B" w:rsidRDefault="007D79EE" w:rsidP="003D787B">
            <w:pPr>
              <w:jc w:val="center"/>
              <w:rPr>
                <w:rFonts w:cstheme="minorHAnsi"/>
                <w:b/>
                <w:bCs/>
                <w:sz w:val="20"/>
                <w:szCs w:val="20"/>
              </w:rPr>
            </w:pPr>
            <w:r w:rsidRPr="003D787B">
              <w:rPr>
                <w:rFonts w:cstheme="minorHAnsi"/>
                <w:b/>
                <w:bCs/>
                <w:sz w:val="20"/>
                <w:szCs w:val="20"/>
              </w:rPr>
              <w:t>Notes</w:t>
            </w:r>
          </w:p>
        </w:tc>
        <w:tc>
          <w:tcPr>
            <w:tcW w:w="3006" w:type="dxa"/>
          </w:tcPr>
          <w:p w14:paraId="12593631" w14:textId="22513865" w:rsidR="00E0161C" w:rsidRPr="003D787B" w:rsidRDefault="007D79EE" w:rsidP="003D787B">
            <w:pPr>
              <w:jc w:val="center"/>
              <w:rPr>
                <w:rFonts w:cstheme="minorHAnsi"/>
                <w:b/>
                <w:bCs/>
                <w:sz w:val="20"/>
                <w:szCs w:val="20"/>
              </w:rPr>
            </w:pPr>
            <w:r w:rsidRPr="003D787B">
              <w:rPr>
                <w:rFonts w:cstheme="minorHAnsi"/>
                <w:b/>
                <w:bCs/>
                <w:sz w:val="20"/>
                <w:szCs w:val="20"/>
              </w:rPr>
              <w:t>Owner</w:t>
            </w:r>
          </w:p>
        </w:tc>
      </w:tr>
      <w:tr w:rsidR="00E0161C" w14:paraId="4C92AA3C" w14:textId="77777777" w:rsidTr="554338CA">
        <w:tc>
          <w:tcPr>
            <w:tcW w:w="1413" w:type="dxa"/>
            <w:vAlign w:val="center"/>
          </w:tcPr>
          <w:p w14:paraId="7C57BE87" w14:textId="61EBCD24" w:rsidR="00E0161C" w:rsidRPr="003D787B" w:rsidRDefault="00E0161C" w:rsidP="238378B3">
            <w:pPr>
              <w:rPr>
                <w:sz w:val="20"/>
                <w:szCs w:val="20"/>
              </w:rPr>
            </w:pPr>
            <w:r w:rsidRPr="238378B3">
              <w:rPr>
                <w:sz w:val="20"/>
                <w:szCs w:val="20"/>
              </w:rPr>
              <w:t>14</w:t>
            </w:r>
            <w:r w:rsidR="7ACC99DD" w:rsidRPr="238378B3">
              <w:rPr>
                <w:sz w:val="20"/>
                <w:szCs w:val="20"/>
              </w:rPr>
              <w:t xml:space="preserve"> (Aug 20)</w:t>
            </w:r>
          </w:p>
        </w:tc>
        <w:tc>
          <w:tcPr>
            <w:tcW w:w="4597" w:type="dxa"/>
            <w:vAlign w:val="center"/>
          </w:tcPr>
          <w:p w14:paraId="4D353901" w14:textId="0FE4A00F" w:rsidR="00E0161C" w:rsidRPr="003D787B" w:rsidRDefault="003D787B" w:rsidP="003D787B">
            <w:pPr>
              <w:rPr>
                <w:rFonts w:cstheme="minorHAnsi"/>
                <w:sz w:val="20"/>
                <w:szCs w:val="20"/>
              </w:rPr>
            </w:pPr>
            <w:r w:rsidRPr="003D787B">
              <w:rPr>
                <w:rFonts w:cstheme="minorHAnsi"/>
                <w:sz w:val="20"/>
                <w:szCs w:val="20"/>
              </w:rPr>
              <w:t>Refresh of Policy to reflect updated processes, procedure and legislation.</w:t>
            </w:r>
          </w:p>
        </w:tc>
        <w:tc>
          <w:tcPr>
            <w:tcW w:w="3006" w:type="dxa"/>
            <w:vAlign w:val="center"/>
          </w:tcPr>
          <w:p w14:paraId="0DD8ADDD" w14:textId="71EABCC1" w:rsidR="00E0161C" w:rsidRPr="003D787B" w:rsidRDefault="007D79EE" w:rsidP="003D787B">
            <w:pPr>
              <w:rPr>
                <w:rFonts w:cstheme="minorHAnsi"/>
                <w:sz w:val="20"/>
                <w:szCs w:val="20"/>
              </w:rPr>
            </w:pPr>
            <w:r w:rsidRPr="003D787B">
              <w:rPr>
                <w:rFonts w:cstheme="minorHAnsi"/>
                <w:sz w:val="20"/>
                <w:szCs w:val="20"/>
              </w:rPr>
              <w:t>Safeguarding Panel</w:t>
            </w:r>
          </w:p>
        </w:tc>
      </w:tr>
      <w:tr w:rsidR="238378B3" w14:paraId="76BC3330" w14:textId="77777777" w:rsidTr="554338CA">
        <w:tc>
          <w:tcPr>
            <w:tcW w:w="1413" w:type="dxa"/>
            <w:vAlign w:val="center"/>
          </w:tcPr>
          <w:p w14:paraId="5C7000DA" w14:textId="595B5317" w:rsidR="41D6EE06" w:rsidRDefault="41D6EE06" w:rsidP="238378B3">
            <w:pPr>
              <w:rPr>
                <w:sz w:val="20"/>
                <w:szCs w:val="20"/>
              </w:rPr>
            </w:pPr>
            <w:r w:rsidRPr="238378B3">
              <w:rPr>
                <w:sz w:val="20"/>
                <w:szCs w:val="20"/>
              </w:rPr>
              <w:t>15 (Oct 20)</w:t>
            </w:r>
          </w:p>
        </w:tc>
        <w:tc>
          <w:tcPr>
            <w:tcW w:w="4597" w:type="dxa"/>
            <w:vAlign w:val="center"/>
          </w:tcPr>
          <w:p w14:paraId="58FA938D" w14:textId="3182C42A" w:rsidR="41D6EE06" w:rsidRDefault="41D6EE06" w:rsidP="238378B3">
            <w:pPr>
              <w:rPr>
                <w:sz w:val="20"/>
                <w:szCs w:val="20"/>
              </w:rPr>
            </w:pPr>
            <w:r w:rsidRPr="238378B3">
              <w:rPr>
                <w:sz w:val="20"/>
                <w:szCs w:val="20"/>
              </w:rPr>
              <w:t>Updated to include CURA reporting</w:t>
            </w:r>
          </w:p>
        </w:tc>
        <w:tc>
          <w:tcPr>
            <w:tcW w:w="3006" w:type="dxa"/>
            <w:vAlign w:val="center"/>
          </w:tcPr>
          <w:p w14:paraId="4CA6B88F" w14:textId="67BE1C2C" w:rsidR="41D6EE06" w:rsidRDefault="41D6EE06" w:rsidP="238378B3">
            <w:pPr>
              <w:rPr>
                <w:sz w:val="20"/>
                <w:szCs w:val="20"/>
              </w:rPr>
            </w:pPr>
            <w:r w:rsidRPr="238378B3">
              <w:rPr>
                <w:sz w:val="20"/>
                <w:szCs w:val="20"/>
              </w:rPr>
              <w:t>Safeguarding Panel</w:t>
            </w:r>
          </w:p>
        </w:tc>
      </w:tr>
      <w:tr w:rsidR="009D289B" w14:paraId="485EB7F0" w14:textId="77777777" w:rsidTr="554338CA">
        <w:tc>
          <w:tcPr>
            <w:tcW w:w="1413" w:type="dxa"/>
            <w:vAlign w:val="center"/>
          </w:tcPr>
          <w:p w14:paraId="373BC042" w14:textId="544F8D72" w:rsidR="009D289B" w:rsidRPr="238378B3" w:rsidRDefault="009D289B" w:rsidP="238378B3">
            <w:pPr>
              <w:rPr>
                <w:sz w:val="20"/>
                <w:szCs w:val="20"/>
              </w:rPr>
            </w:pPr>
            <w:r>
              <w:rPr>
                <w:sz w:val="20"/>
                <w:szCs w:val="20"/>
              </w:rPr>
              <w:t>16 (Jan 21)</w:t>
            </w:r>
          </w:p>
        </w:tc>
        <w:tc>
          <w:tcPr>
            <w:tcW w:w="4597" w:type="dxa"/>
            <w:vAlign w:val="center"/>
          </w:tcPr>
          <w:p w14:paraId="0A0DCC9E" w14:textId="2B44968D" w:rsidR="009D289B" w:rsidRDefault="009D289B" w:rsidP="238378B3">
            <w:pPr>
              <w:rPr>
                <w:sz w:val="20"/>
                <w:szCs w:val="20"/>
              </w:rPr>
            </w:pPr>
            <w:r>
              <w:rPr>
                <w:sz w:val="20"/>
                <w:szCs w:val="20"/>
              </w:rPr>
              <w:t>Updated Record Keeping Section</w:t>
            </w:r>
            <w:r w:rsidR="00465857">
              <w:rPr>
                <w:sz w:val="20"/>
                <w:szCs w:val="20"/>
              </w:rPr>
              <w:t xml:space="preserve"> 8</w:t>
            </w:r>
            <w:r>
              <w:rPr>
                <w:sz w:val="20"/>
                <w:szCs w:val="20"/>
              </w:rPr>
              <w:t xml:space="preserve"> (to align with DP</w:t>
            </w:r>
            <w:r w:rsidR="00891D30">
              <w:rPr>
                <w:sz w:val="20"/>
                <w:szCs w:val="20"/>
              </w:rPr>
              <w:t>A)</w:t>
            </w:r>
            <w:r w:rsidR="00465857">
              <w:rPr>
                <w:sz w:val="20"/>
                <w:szCs w:val="20"/>
              </w:rPr>
              <w:t xml:space="preserve"> and inclusion of legal grounds for </w:t>
            </w:r>
            <w:r w:rsidR="00CE486E">
              <w:rPr>
                <w:sz w:val="20"/>
                <w:szCs w:val="20"/>
              </w:rPr>
              <w:t>processing.</w:t>
            </w:r>
          </w:p>
          <w:p w14:paraId="0C91FD9F" w14:textId="77777777" w:rsidR="00CD625E" w:rsidRDefault="00CD625E" w:rsidP="238378B3">
            <w:pPr>
              <w:rPr>
                <w:sz w:val="20"/>
                <w:szCs w:val="20"/>
              </w:rPr>
            </w:pPr>
            <w:r>
              <w:rPr>
                <w:sz w:val="20"/>
                <w:szCs w:val="20"/>
              </w:rPr>
              <w:t>Removal of Appendix 5 – Reporting Form Fields</w:t>
            </w:r>
          </w:p>
          <w:p w14:paraId="26A700B6" w14:textId="77777777" w:rsidR="00CD625E" w:rsidRDefault="00CD625E" w:rsidP="238378B3">
            <w:pPr>
              <w:rPr>
                <w:sz w:val="20"/>
                <w:szCs w:val="20"/>
              </w:rPr>
            </w:pPr>
            <w:r>
              <w:rPr>
                <w:sz w:val="20"/>
                <w:szCs w:val="20"/>
              </w:rPr>
              <w:t>Change Appendix 6 to Appendix 5 – COVID-19 and Safeguarding</w:t>
            </w:r>
          </w:p>
          <w:p w14:paraId="0A4B77AD" w14:textId="7AAD1935" w:rsidR="00CD625E" w:rsidRPr="238378B3" w:rsidRDefault="00465857" w:rsidP="238378B3">
            <w:pPr>
              <w:rPr>
                <w:sz w:val="20"/>
                <w:szCs w:val="20"/>
              </w:rPr>
            </w:pPr>
            <w:r>
              <w:rPr>
                <w:sz w:val="20"/>
                <w:szCs w:val="20"/>
              </w:rPr>
              <w:t>- updated content</w:t>
            </w:r>
          </w:p>
        </w:tc>
        <w:tc>
          <w:tcPr>
            <w:tcW w:w="3006" w:type="dxa"/>
            <w:vAlign w:val="center"/>
          </w:tcPr>
          <w:p w14:paraId="0C3AD735" w14:textId="32AB2D38" w:rsidR="009D289B" w:rsidRPr="238378B3" w:rsidRDefault="009D289B" w:rsidP="238378B3">
            <w:pPr>
              <w:rPr>
                <w:sz w:val="20"/>
                <w:szCs w:val="20"/>
              </w:rPr>
            </w:pPr>
            <w:r>
              <w:rPr>
                <w:sz w:val="20"/>
                <w:szCs w:val="20"/>
              </w:rPr>
              <w:t>Safeguarding Panel</w:t>
            </w:r>
          </w:p>
        </w:tc>
      </w:tr>
      <w:tr w:rsidR="00F74553" w14:paraId="4682F63A" w14:textId="77777777" w:rsidTr="554338CA">
        <w:tc>
          <w:tcPr>
            <w:tcW w:w="1413" w:type="dxa"/>
            <w:vAlign w:val="center"/>
          </w:tcPr>
          <w:p w14:paraId="19C6CB8B" w14:textId="0DD0FC93" w:rsidR="00F74553" w:rsidRDefault="00F74553" w:rsidP="238378B3">
            <w:pPr>
              <w:rPr>
                <w:sz w:val="20"/>
                <w:szCs w:val="20"/>
              </w:rPr>
            </w:pPr>
            <w:r>
              <w:rPr>
                <w:sz w:val="20"/>
                <w:szCs w:val="20"/>
              </w:rPr>
              <w:t>17 (Feb 21)</w:t>
            </w:r>
          </w:p>
        </w:tc>
        <w:tc>
          <w:tcPr>
            <w:tcW w:w="4597" w:type="dxa"/>
            <w:vAlign w:val="center"/>
          </w:tcPr>
          <w:p w14:paraId="552823FE" w14:textId="285DE212" w:rsidR="00F74553" w:rsidRDefault="00BD64F2" w:rsidP="238378B3">
            <w:pPr>
              <w:rPr>
                <w:sz w:val="20"/>
                <w:szCs w:val="20"/>
              </w:rPr>
            </w:pPr>
            <w:r>
              <w:rPr>
                <w:sz w:val="20"/>
                <w:szCs w:val="20"/>
              </w:rPr>
              <w:t>Addition of Coercive Control</w:t>
            </w:r>
            <w:r w:rsidR="00EC1904">
              <w:rPr>
                <w:sz w:val="20"/>
                <w:szCs w:val="20"/>
              </w:rPr>
              <w:t xml:space="preserve"> (underpinning Domestic Abuse)</w:t>
            </w:r>
            <w:r w:rsidR="00A55215">
              <w:rPr>
                <w:sz w:val="20"/>
                <w:szCs w:val="20"/>
              </w:rPr>
              <w:t xml:space="preserve"> – see linked Annex 1 </w:t>
            </w:r>
            <w:r w:rsidR="00CC4FF8">
              <w:rPr>
                <w:sz w:val="20"/>
                <w:szCs w:val="20"/>
              </w:rPr>
              <w:t>Safeguarding Glossary</w:t>
            </w:r>
          </w:p>
          <w:p w14:paraId="75C14687" w14:textId="1FFF67F7" w:rsidR="00C375A4" w:rsidRDefault="00C375A4" w:rsidP="238378B3">
            <w:pPr>
              <w:rPr>
                <w:sz w:val="20"/>
                <w:szCs w:val="20"/>
              </w:rPr>
            </w:pPr>
            <w:r>
              <w:rPr>
                <w:sz w:val="20"/>
                <w:szCs w:val="20"/>
              </w:rPr>
              <w:t xml:space="preserve">Removal of Vulnerable Adults and Replaced with adults at </w:t>
            </w:r>
            <w:r w:rsidR="00CE486E">
              <w:rPr>
                <w:sz w:val="20"/>
                <w:szCs w:val="20"/>
              </w:rPr>
              <w:t>risk.</w:t>
            </w:r>
          </w:p>
          <w:p w14:paraId="781C421E" w14:textId="77777777" w:rsidR="00E435C1" w:rsidRDefault="00E435C1" w:rsidP="238378B3">
            <w:pPr>
              <w:rPr>
                <w:sz w:val="20"/>
                <w:szCs w:val="20"/>
              </w:rPr>
            </w:pPr>
            <w:r>
              <w:rPr>
                <w:sz w:val="20"/>
                <w:szCs w:val="20"/>
              </w:rPr>
              <w:t>Updates to Section 5 – E-Safety</w:t>
            </w:r>
          </w:p>
          <w:p w14:paraId="7A7B5B0D" w14:textId="033E80BB" w:rsidR="000867DD" w:rsidRDefault="000867DD" w:rsidP="238378B3">
            <w:pPr>
              <w:rPr>
                <w:sz w:val="20"/>
                <w:szCs w:val="20"/>
              </w:rPr>
            </w:pPr>
            <w:r>
              <w:rPr>
                <w:sz w:val="20"/>
                <w:szCs w:val="20"/>
              </w:rPr>
              <w:t>Reorganisation of Policy Headers</w:t>
            </w:r>
          </w:p>
        </w:tc>
        <w:tc>
          <w:tcPr>
            <w:tcW w:w="3006" w:type="dxa"/>
            <w:vAlign w:val="center"/>
          </w:tcPr>
          <w:p w14:paraId="6960ED78" w14:textId="445064C2" w:rsidR="00F74553" w:rsidRDefault="00874F8E" w:rsidP="238378B3">
            <w:pPr>
              <w:rPr>
                <w:sz w:val="20"/>
                <w:szCs w:val="20"/>
              </w:rPr>
            </w:pPr>
            <w:r>
              <w:rPr>
                <w:sz w:val="20"/>
                <w:szCs w:val="20"/>
              </w:rPr>
              <w:t>Safeguarding Panel</w:t>
            </w:r>
          </w:p>
        </w:tc>
      </w:tr>
      <w:tr w:rsidR="00B4091C" w14:paraId="75834F61" w14:textId="77777777" w:rsidTr="554338CA">
        <w:tc>
          <w:tcPr>
            <w:tcW w:w="1413" w:type="dxa"/>
            <w:vAlign w:val="center"/>
          </w:tcPr>
          <w:p w14:paraId="2DF48A8A" w14:textId="19E06490" w:rsidR="00B4091C" w:rsidRDefault="00B4091C" w:rsidP="238378B3">
            <w:pPr>
              <w:rPr>
                <w:sz w:val="20"/>
                <w:szCs w:val="20"/>
              </w:rPr>
            </w:pPr>
            <w:r>
              <w:rPr>
                <w:sz w:val="20"/>
                <w:szCs w:val="20"/>
              </w:rPr>
              <w:t>17.1 (Mar 21)</w:t>
            </w:r>
          </w:p>
        </w:tc>
        <w:tc>
          <w:tcPr>
            <w:tcW w:w="4597" w:type="dxa"/>
            <w:vAlign w:val="center"/>
          </w:tcPr>
          <w:p w14:paraId="1973AEC5" w14:textId="6C05FA04" w:rsidR="00B4091C" w:rsidRDefault="00B4091C" w:rsidP="238378B3">
            <w:pPr>
              <w:rPr>
                <w:sz w:val="20"/>
                <w:szCs w:val="20"/>
              </w:rPr>
            </w:pPr>
            <w:r>
              <w:rPr>
                <w:sz w:val="20"/>
                <w:szCs w:val="20"/>
              </w:rPr>
              <w:t>Correction of Whistleblowing telephone number and refresh link to policy</w:t>
            </w:r>
          </w:p>
        </w:tc>
        <w:tc>
          <w:tcPr>
            <w:tcW w:w="3006" w:type="dxa"/>
            <w:vAlign w:val="center"/>
          </w:tcPr>
          <w:p w14:paraId="06047EDB" w14:textId="719C3387" w:rsidR="00B4091C" w:rsidRDefault="00B4091C" w:rsidP="238378B3">
            <w:pPr>
              <w:rPr>
                <w:sz w:val="20"/>
                <w:szCs w:val="20"/>
              </w:rPr>
            </w:pPr>
            <w:r>
              <w:rPr>
                <w:sz w:val="20"/>
                <w:szCs w:val="20"/>
              </w:rPr>
              <w:t>Safeguarding Panel</w:t>
            </w:r>
          </w:p>
        </w:tc>
      </w:tr>
      <w:tr w:rsidR="002E2FEE" w14:paraId="096398BD" w14:textId="77777777" w:rsidTr="554338CA">
        <w:tc>
          <w:tcPr>
            <w:tcW w:w="1413" w:type="dxa"/>
            <w:vAlign w:val="center"/>
          </w:tcPr>
          <w:p w14:paraId="10079527" w14:textId="50DD1612" w:rsidR="002E2FEE" w:rsidRDefault="002E2FEE" w:rsidP="238378B3">
            <w:pPr>
              <w:rPr>
                <w:sz w:val="20"/>
                <w:szCs w:val="20"/>
              </w:rPr>
            </w:pPr>
            <w:r>
              <w:rPr>
                <w:sz w:val="20"/>
                <w:szCs w:val="20"/>
              </w:rPr>
              <w:t>18 (</w:t>
            </w:r>
            <w:r w:rsidR="001D6A3C">
              <w:rPr>
                <w:sz w:val="20"/>
                <w:szCs w:val="20"/>
              </w:rPr>
              <w:t>18</w:t>
            </w:r>
            <w:r>
              <w:rPr>
                <w:sz w:val="20"/>
                <w:szCs w:val="20"/>
              </w:rPr>
              <w:t>/08/21)</w:t>
            </w:r>
          </w:p>
        </w:tc>
        <w:tc>
          <w:tcPr>
            <w:tcW w:w="4597" w:type="dxa"/>
            <w:vAlign w:val="center"/>
          </w:tcPr>
          <w:p w14:paraId="0DF1C30D" w14:textId="1685FCA5" w:rsidR="002E2FEE" w:rsidRDefault="3BB73DA8" w:rsidP="238378B3">
            <w:pPr>
              <w:rPr>
                <w:sz w:val="20"/>
                <w:szCs w:val="20"/>
              </w:rPr>
            </w:pPr>
            <w:r w:rsidRPr="1EA49C3A">
              <w:rPr>
                <w:sz w:val="20"/>
                <w:szCs w:val="20"/>
              </w:rPr>
              <w:t>Updating peer-on-peer Harmful sexual behaviours following Consultation</w:t>
            </w:r>
          </w:p>
        </w:tc>
        <w:tc>
          <w:tcPr>
            <w:tcW w:w="3006" w:type="dxa"/>
            <w:vAlign w:val="center"/>
          </w:tcPr>
          <w:p w14:paraId="0ED480F3" w14:textId="16127D9F" w:rsidR="002E2FEE" w:rsidRDefault="002E2FEE" w:rsidP="238378B3">
            <w:pPr>
              <w:rPr>
                <w:sz w:val="20"/>
                <w:szCs w:val="20"/>
              </w:rPr>
            </w:pPr>
            <w:r>
              <w:rPr>
                <w:sz w:val="20"/>
                <w:szCs w:val="20"/>
              </w:rPr>
              <w:t>Safeguarding Panel</w:t>
            </w:r>
          </w:p>
        </w:tc>
      </w:tr>
      <w:tr w:rsidR="00396CB9" w14:paraId="0D583197" w14:textId="77777777" w:rsidTr="554338CA">
        <w:tc>
          <w:tcPr>
            <w:tcW w:w="1413" w:type="dxa"/>
            <w:vAlign w:val="center"/>
          </w:tcPr>
          <w:p w14:paraId="2ADC37B8" w14:textId="06F2BD0D" w:rsidR="00396CB9" w:rsidRDefault="00B23BE5" w:rsidP="238378B3">
            <w:pPr>
              <w:rPr>
                <w:sz w:val="20"/>
                <w:szCs w:val="20"/>
              </w:rPr>
            </w:pPr>
            <w:r>
              <w:rPr>
                <w:sz w:val="20"/>
                <w:szCs w:val="20"/>
              </w:rPr>
              <w:t>19 (Oct 21)</w:t>
            </w:r>
          </w:p>
        </w:tc>
        <w:tc>
          <w:tcPr>
            <w:tcW w:w="4597" w:type="dxa"/>
            <w:vAlign w:val="center"/>
          </w:tcPr>
          <w:p w14:paraId="5D5266C8" w14:textId="56E65965" w:rsidR="00396CB9" w:rsidRPr="1EA49C3A" w:rsidRDefault="00D73AF1" w:rsidP="238378B3">
            <w:pPr>
              <w:rPr>
                <w:sz w:val="20"/>
                <w:szCs w:val="20"/>
              </w:rPr>
            </w:pPr>
            <w:r>
              <w:rPr>
                <w:sz w:val="20"/>
                <w:szCs w:val="20"/>
              </w:rPr>
              <w:t>Amended policy; removed procedures to create a new document (insert link)</w:t>
            </w:r>
          </w:p>
        </w:tc>
        <w:tc>
          <w:tcPr>
            <w:tcW w:w="3006" w:type="dxa"/>
            <w:vAlign w:val="center"/>
          </w:tcPr>
          <w:p w14:paraId="3D3DF7CC" w14:textId="7B238C34" w:rsidR="00396CB9" w:rsidRDefault="00B23BE5" w:rsidP="238378B3">
            <w:pPr>
              <w:rPr>
                <w:sz w:val="20"/>
                <w:szCs w:val="20"/>
              </w:rPr>
            </w:pPr>
            <w:r>
              <w:rPr>
                <w:sz w:val="20"/>
                <w:szCs w:val="20"/>
              </w:rPr>
              <w:t>Safeguarding Panel</w:t>
            </w:r>
          </w:p>
        </w:tc>
      </w:tr>
      <w:tr w:rsidR="002943DD" w14:paraId="09F6F66B" w14:textId="77777777" w:rsidTr="554338CA">
        <w:tc>
          <w:tcPr>
            <w:tcW w:w="1413" w:type="dxa"/>
            <w:vAlign w:val="center"/>
          </w:tcPr>
          <w:p w14:paraId="78A7946F" w14:textId="6E774E97" w:rsidR="002943DD" w:rsidRDefault="002943DD" w:rsidP="238378B3">
            <w:pPr>
              <w:rPr>
                <w:sz w:val="20"/>
                <w:szCs w:val="20"/>
              </w:rPr>
            </w:pPr>
            <w:r>
              <w:rPr>
                <w:sz w:val="20"/>
                <w:szCs w:val="20"/>
              </w:rPr>
              <w:t>20 (Dec 21)</w:t>
            </w:r>
          </w:p>
        </w:tc>
        <w:tc>
          <w:tcPr>
            <w:tcW w:w="4597" w:type="dxa"/>
            <w:vAlign w:val="center"/>
          </w:tcPr>
          <w:p w14:paraId="4FF670F1" w14:textId="22758D19" w:rsidR="002943DD" w:rsidRDefault="002943DD" w:rsidP="238378B3">
            <w:pPr>
              <w:rPr>
                <w:sz w:val="20"/>
                <w:szCs w:val="20"/>
              </w:rPr>
            </w:pPr>
            <w:r>
              <w:rPr>
                <w:sz w:val="20"/>
                <w:szCs w:val="20"/>
              </w:rPr>
              <w:t xml:space="preserve">Addition of the </w:t>
            </w:r>
            <w:r w:rsidRPr="002943DD">
              <w:rPr>
                <w:sz w:val="20"/>
                <w:szCs w:val="20"/>
              </w:rPr>
              <w:t>GC Subcontractor Safeguarding Reporting Procedure</w:t>
            </w:r>
            <w:r>
              <w:rPr>
                <w:sz w:val="20"/>
                <w:szCs w:val="20"/>
              </w:rPr>
              <w:t xml:space="preserve"> link</w:t>
            </w:r>
          </w:p>
        </w:tc>
        <w:tc>
          <w:tcPr>
            <w:tcW w:w="3006" w:type="dxa"/>
            <w:vAlign w:val="center"/>
          </w:tcPr>
          <w:p w14:paraId="3C57A8E4" w14:textId="6CDADD3D" w:rsidR="002943DD" w:rsidRDefault="002943DD" w:rsidP="238378B3">
            <w:pPr>
              <w:rPr>
                <w:sz w:val="20"/>
                <w:szCs w:val="20"/>
              </w:rPr>
            </w:pPr>
            <w:r>
              <w:rPr>
                <w:sz w:val="20"/>
                <w:szCs w:val="20"/>
              </w:rPr>
              <w:t>Safeguarding Panel</w:t>
            </w:r>
          </w:p>
        </w:tc>
      </w:tr>
      <w:tr w:rsidR="006431BD" w14:paraId="270DBA46" w14:textId="77777777" w:rsidTr="554338CA">
        <w:tc>
          <w:tcPr>
            <w:tcW w:w="1413" w:type="dxa"/>
            <w:vAlign w:val="center"/>
          </w:tcPr>
          <w:p w14:paraId="7D5AEDF2" w14:textId="2D8D5C2A" w:rsidR="006431BD" w:rsidRPr="005478C9" w:rsidRDefault="006431BD" w:rsidP="238378B3">
            <w:pPr>
              <w:rPr>
                <w:sz w:val="20"/>
                <w:szCs w:val="20"/>
              </w:rPr>
            </w:pPr>
            <w:r w:rsidRPr="005478C9">
              <w:rPr>
                <w:sz w:val="20"/>
                <w:szCs w:val="20"/>
              </w:rPr>
              <w:t>21 (Feb 22)</w:t>
            </w:r>
          </w:p>
        </w:tc>
        <w:tc>
          <w:tcPr>
            <w:tcW w:w="4597" w:type="dxa"/>
            <w:vAlign w:val="center"/>
          </w:tcPr>
          <w:p w14:paraId="24674EA8" w14:textId="22B9F5AE" w:rsidR="006431BD" w:rsidRPr="005478C9" w:rsidRDefault="006431BD" w:rsidP="238378B3">
            <w:pPr>
              <w:rPr>
                <w:sz w:val="20"/>
                <w:szCs w:val="20"/>
              </w:rPr>
            </w:pPr>
            <w:r w:rsidRPr="005478C9">
              <w:rPr>
                <w:sz w:val="20"/>
                <w:szCs w:val="20"/>
              </w:rPr>
              <w:t>Changed references to “peer-on-peer abuse” in the Safeguarding Glossary to “peer-on-peer/child-on-child abuse” in line with NSPCC guidance</w:t>
            </w:r>
          </w:p>
        </w:tc>
        <w:tc>
          <w:tcPr>
            <w:tcW w:w="3006" w:type="dxa"/>
            <w:vAlign w:val="center"/>
          </w:tcPr>
          <w:p w14:paraId="2A4152AF" w14:textId="30B20D13" w:rsidR="006431BD" w:rsidRPr="005478C9" w:rsidRDefault="006431BD" w:rsidP="238378B3">
            <w:pPr>
              <w:rPr>
                <w:sz w:val="20"/>
                <w:szCs w:val="20"/>
              </w:rPr>
            </w:pPr>
            <w:r w:rsidRPr="005478C9">
              <w:rPr>
                <w:sz w:val="20"/>
                <w:szCs w:val="20"/>
              </w:rPr>
              <w:t>Safeguarding Panel</w:t>
            </w:r>
          </w:p>
        </w:tc>
      </w:tr>
      <w:tr w:rsidR="00AC3A46" w14:paraId="60A8D46F" w14:textId="77777777" w:rsidTr="554338CA">
        <w:tc>
          <w:tcPr>
            <w:tcW w:w="1413" w:type="dxa"/>
            <w:vAlign w:val="center"/>
          </w:tcPr>
          <w:p w14:paraId="08CED28B" w14:textId="5E0A33FD" w:rsidR="00AC3A46" w:rsidRPr="005478C9" w:rsidRDefault="00AC3A46" w:rsidP="238378B3">
            <w:pPr>
              <w:rPr>
                <w:sz w:val="20"/>
                <w:szCs w:val="20"/>
              </w:rPr>
            </w:pPr>
            <w:r>
              <w:rPr>
                <w:sz w:val="20"/>
                <w:szCs w:val="20"/>
              </w:rPr>
              <w:t>22 (May 23)</w:t>
            </w:r>
          </w:p>
        </w:tc>
        <w:tc>
          <w:tcPr>
            <w:tcW w:w="4597" w:type="dxa"/>
            <w:vAlign w:val="center"/>
          </w:tcPr>
          <w:p w14:paraId="3D934BA8" w14:textId="77777777" w:rsidR="00AC3A46" w:rsidRDefault="00AC3A46" w:rsidP="238378B3">
            <w:pPr>
              <w:rPr>
                <w:sz w:val="20"/>
                <w:szCs w:val="20"/>
              </w:rPr>
            </w:pPr>
            <w:r>
              <w:rPr>
                <w:sz w:val="20"/>
                <w:szCs w:val="20"/>
              </w:rPr>
              <w:t>Annual Review</w:t>
            </w:r>
          </w:p>
          <w:p w14:paraId="18720DDB" w14:textId="77777777" w:rsidR="002933FD" w:rsidRDefault="002933FD" w:rsidP="238378B3">
            <w:pPr>
              <w:rPr>
                <w:sz w:val="20"/>
                <w:szCs w:val="20"/>
              </w:rPr>
            </w:pPr>
            <w:r>
              <w:rPr>
                <w:sz w:val="20"/>
                <w:szCs w:val="20"/>
              </w:rPr>
              <w:t>Updated terminology from staff to colleagues</w:t>
            </w:r>
          </w:p>
          <w:p w14:paraId="1D506C04" w14:textId="19089C0F" w:rsidR="002933FD" w:rsidRDefault="003B55CC" w:rsidP="238378B3">
            <w:pPr>
              <w:rPr>
                <w:sz w:val="20"/>
                <w:szCs w:val="20"/>
              </w:rPr>
            </w:pPr>
            <w:r>
              <w:rPr>
                <w:sz w:val="20"/>
                <w:szCs w:val="20"/>
              </w:rPr>
              <w:t xml:space="preserve">Added link to Management Portal for safter recruitment </w:t>
            </w:r>
            <w:r w:rsidR="00CE486E">
              <w:rPr>
                <w:sz w:val="20"/>
                <w:szCs w:val="20"/>
              </w:rPr>
              <w:t>guidance.</w:t>
            </w:r>
          </w:p>
          <w:p w14:paraId="60983D8B" w14:textId="7E715909" w:rsidR="00DF5735" w:rsidRDefault="00DF5735" w:rsidP="238378B3">
            <w:pPr>
              <w:rPr>
                <w:sz w:val="20"/>
                <w:szCs w:val="20"/>
              </w:rPr>
            </w:pPr>
            <w:r>
              <w:rPr>
                <w:sz w:val="20"/>
                <w:szCs w:val="20"/>
              </w:rPr>
              <w:t xml:space="preserve">Added information regarding </w:t>
            </w:r>
            <w:r w:rsidR="00CE486E">
              <w:rPr>
                <w:sz w:val="20"/>
                <w:szCs w:val="20"/>
              </w:rPr>
              <w:t>social media</w:t>
            </w:r>
            <w:r>
              <w:rPr>
                <w:sz w:val="20"/>
                <w:szCs w:val="20"/>
              </w:rPr>
              <w:t xml:space="preserve"> </w:t>
            </w:r>
            <w:r w:rsidR="00CE486E">
              <w:rPr>
                <w:sz w:val="20"/>
                <w:szCs w:val="20"/>
              </w:rPr>
              <w:t>checks.</w:t>
            </w:r>
          </w:p>
          <w:p w14:paraId="2F548239" w14:textId="77777777" w:rsidR="007E7018" w:rsidRDefault="007E7018" w:rsidP="238378B3">
            <w:pPr>
              <w:rPr>
                <w:sz w:val="20"/>
                <w:szCs w:val="20"/>
              </w:rPr>
            </w:pPr>
            <w:r>
              <w:rPr>
                <w:sz w:val="20"/>
                <w:szCs w:val="20"/>
              </w:rPr>
              <w:t>Added link to DBS Policy</w:t>
            </w:r>
          </w:p>
          <w:p w14:paraId="6F8A06F4" w14:textId="339A4056" w:rsidR="00CD32E6" w:rsidRDefault="00CD32E6" w:rsidP="238378B3">
            <w:pPr>
              <w:rPr>
                <w:sz w:val="20"/>
                <w:szCs w:val="20"/>
              </w:rPr>
            </w:pPr>
            <w:r>
              <w:rPr>
                <w:sz w:val="20"/>
                <w:szCs w:val="20"/>
              </w:rPr>
              <w:t xml:space="preserve">Included BSBF to scope of the </w:t>
            </w:r>
            <w:r w:rsidR="00CE486E">
              <w:rPr>
                <w:sz w:val="20"/>
                <w:szCs w:val="20"/>
              </w:rPr>
              <w:t>policy.</w:t>
            </w:r>
            <w:r w:rsidR="00DF5735">
              <w:rPr>
                <w:sz w:val="20"/>
                <w:szCs w:val="20"/>
              </w:rPr>
              <w:t xml:space="preserve"> </w:t>
            </w:r>
          </w:p>
          <w:p w14:paraId="263B923C" w14:textId="054C665B" w:rsidR="00CD32E6" w:rsidRDefault="00CD32E6" w:rsidP="238378B3">
            <w:pPr>
              <w:rPr>
                <w:sz w:val="20"/>
                <w:szCs w:val="20"/>
              </w:rPr>
            </w:pPr>
            <w:r>
              <w:rPr>
                <w:sz w:val="20"/>
                <w:szCs w:val="20"/>
              </w:rPr>
              <w:t xml:space="preserve">Removal of ETF Prevent </w:t>
            </w:r>
            <w:r w:rsidR="00CE486E">
              <w:rPr>
                <w:sz w:val="20"/>
                <w:szCs w:val="20"/>
              </w:rPr>
              <w:t>link.</w:t>
            </w:r>
          </w:p>
          <w:p w14:paraId="016FE263" w14:textId="5486F4C0" w:rsidR="00CD32E6" w:rsidRPr="005478C9" w:rsidRDefault="00CD32E6" w:rsidP="238378B3">
            <w:pPr>
              <w:rPr>
                <w:sz w:val="20"/>
                <w:szCs w:val="20"/>
              </w:rPr>
            </w:pPr>
            <w:r>
              <w:rPr>
                <w:sz w:val="20"/>
                <w:szCs w:val="20"/>
              </w:rPr>
              <w:t>Updated training offer</w:t>
            </w:r>
          </w:p>
        </w:tc>
        <w:tc>
          <w:tcPr>
            <w:tcW w:w="3006" w:type="dxa"/>
            <w:vAlign w:val="center"/>
          </w:tcPr>
          <w:p w14:paraId="3C4C92CF" w14:textId="6BD4EF66" w:rsidR="00AC3A46" w:rsidRPr="005478C9" w:rsidRDefault="00AC3A46" w:rsidP="238378B3">
            <w:pPr>
              <w:rPr>
                <w:sz w:val="20"/>
                <w:szCs w:val="20"/>
              </w:rPr>
            </w:pPr>
            <w:r w:rsidRPr="005478C9">
              <w:rPr>
                <w:sz w:val="20"/>
                <w:szCs w:val="20"/>
              </w:rPr>
              <w:t>Safeguarding Panel</w:t>
            </w:r>
          </w:p>
        </w:tc>
      </w:tr>
      <w:tr w:rsidR="3460DB93" w14:paraId="608FCEC1" w14:textId="77777777" w:rsidTr="554338CA">
        <w:trPr>
          <w:trHeight w:val="300"/>
        </w:trPr>
        <w:tc>
          <w:tcPr>
            <w:tcW w:w="1413" w:type="dxa"/>
            <w:vAlign w:val="center"/>
          </w:tcPr>
          <w:p w14:paraId="7171D610" w14:textId="5A7305E0" w:rsidR="7256CDB8" w:rsidRDefault="00C058FD" w:rsidP="3460DB93">
            <w:pPr>
              <w:rPr>
                <w:sz w:val="20"/>
                <w:szCs w:val="20"/>
              </w:rPr>
            </w:pPr>
            <w:r>
              <w:rPr>
                <w:sz w:val="20"/>
                <w:szCs w:val="20"/>
              </w:rPr>
              <w:t>23</w:t>
            </w:r>
            <w:r w:rsidR="7256CDB8" w:rsidRPr="3460DB93">
              <w:rPr>
                <w:sz w:val="20"/>
                <w:szCs w:val="20"/>
              </w:rPr>
              <w:t xml:space="preserve"> (July 2</w:t>
            </w:r>
            <w:r w:rsidR="00130B64">
              <w:rPr>
                <w:sz w:val="20"/>
                <w:szCs w:val="20"/>
              </w:rPr>
              <w:t>4</w:t>
            </w:r>
            <w:r w:rsidR="7256CDB8" w:rsidRPr="3460DB93">
              <w:rPr>
                <w:sz w:val="20"/>
                <w:szCs w:val="20"/>
              </w:rPr>
              <w:t>)</w:t>
            </w:r>
          </w:p>
        </w:tc>
        <w:tc>
          <w:tcPr>
            <w:tcW w:w="4597" w:type="dxa"/>
            <w:vAlign w:val="center"/>
          </w:tcPr>
          <w:p w14:paraId="5C877E21" w14:textId="25574E7A" w:rsidR="3460DB93" w:rsidRDefault="00610E29" w:rsidP="3460DB93">
            <w:pPr>
              <w:rPr>
                <w:sz w:val="20"/>
                <w:szCs w:val="20"/>
              </w:rPr>
            </w:pPr>
            <w:r>
              <w:rPr>
                <w:sz w:val="20"/>
                <w:szCs w:val="20"/>
              </w:rPr>
              <w:t>Updated Training Offer</w:t>
            </w:r>
            <w:r w:rsidR="00EB4F8F">
              <w:rPr>
                <w:sz w:val="20"/>
                <w:szCs w:val="20"/>
              </w:rPr>
              <w:t xml:space="preserve"> </w:t>
            </w:r>
            <w:r w:rsidR="00130B64">
              <w:rPr>
                <w:sz w:val="20"/>
                <w:szCs w:val="20"/>
              </w:rPr>
              <w:t xml:space="preserve">– Included </w:t>
            </w:r>
            <w:r w:rsidR="00EC176F">
              <w:rPr>
                <w:sz w:val="20"/>
                <w:szCs w:val="20"/>
              </w:rPr>
              <w:t>“</w:t>
            </w:r>
            <w:r w:rsidR="00130B64">
              <w:rPr>
                <w:sz w:val="20"/>
                <w:szCs w:val="20"/>
              </w:rPr>
              <w:t xml:space="preserve">L2 </w:t>
            </w:r>
            <w:r w:rsidR="00EC176F">
              <w:rPr>
                <w:sz w:val="20"/>
                <w:szCs w:val="20"/>
              </w:rPr>
              <w:t xml:space="preserve">Understanding </w:t>
            </w:r>
            <w:r w:rsidR="00130B64">
              <w:rPr>
                <w:sz w:val="20"/>
                <w:szCs w:val="20"/>
              </w:rPr>
              <w:t>Safeguarding, Level 3 DSO</w:t>
            </w:r>
            <w:r w:rsidR="00EC176F">
              <w:rPr>
                <w:sz w:val="20"/>
                <w:szCs w:val="20"/>
              </w:rPr>
              <w:t xml:space="preserve"> and</w:t>
            </w:r>
            <w:r w:rsidR="00130B64">
              <w:rPr>
                <w:sz w:val="20"/>
                <w:szCs w:val="20"/>
              </w:rPr>
              <w:t xml:space="preserve"> Professional Boundaries training</w:t>
            </w:r>
            <w:r w:rsidR="00EC176F">
              <w:rPr>
                <w:sz w:val="20"/>
                <w:szCs w:val="20"/>
              </w:rPr>
              <w:t>”</w:t>
            </w:r>
          </w:p>
          <w:p w14:paraId="4EFF9652" w14:textId="3B51F673" w:rsidR="007F1BB6" w:rsidRDefault="007F1BB6" w:rsidP="3460DB93">
            <w:pPr>
              <w:rPr>
                <w:sz w:val="20"/>
                <w:szCs w:val="20"/>
              </w:rPr>
            </w:pPr>
            <w:r w:rsidRPr="554338CA">
              <w:rPr>
                <w:sz w:val="20"/>
                <w:szCs w:val="20"/>
              </w:rPr>
              <w:t>Appendix</w:t>
            </w:r>
            <w:r w:rsidR="433F2E54" w:rsidRPr="554338CA">
              <w:rPr>
                <w:sz w:val="20"/>
                <w:szCs w:val="20"/>
              </w:rPr>
              <w:t xml:space="preserve"> </w:t>
            </w:r>
            <w:r w:rsidR="00EC176F">
              <w:rPr>
                <w:sz w:val="20"/>
                <w:szCs w:val="20"/>
              </w:rPr>
              <w:t xml:space="preserve">1 – Signs and Symptoms of </w:t>
            </w:r>
            <w:r w:rsidR="00383A65">
              <w:rPr>
                <w:sz w:val="20"/>
                <w:szCs w:val="20"/>
              </w:rPr>
              <w:t>Abuse and How to Report.</w:t>
            </w:r>
          </w:p>
        </w:tc>
        <w:tc>
          <w:tcPr>
            <w:tcW w:w="3006" w:type="dxa"/>
            <w:vAlign w:val="center"/>
          </w:tcPr>
          <w:p w14:paraId="13A7E8F1" w14:textId="2E5AAA34" w:rsidR="3460DB93" w:rsidRDefault="00336984" w:rsidP="3460DB93">
            <w:pPr>
              <w:rPr>
                <w:sz w:val="20"/>
                <w:szCs w:val="20"/>
              </w:rPr>
            </w:pPr>
            <w:r>
              <w:rPr>
                <w:sz w:val="20"/>
                <w:szCs w:val="20"/>
              </w:rPr>
              <w:t>Safeguarding Panel</w:t>
            </w:r>
          </w:p>
        </w:tc>
      </w:tr>
    </w:tbl>
    <w:p w14:paraId="36BD6383" w14:textId="77777777" w:rsidR="00FD74FC" w:rsidRDefault="00FD74FC" w:rsidP="00632AC3">
      <w:pPr>
        <w:pStyle w:val="Heading1"/>
      </w:pPr>
    </w:p>
    <w:p w14:paraId="718E3C49" w14:textId="77777777" w:rsidR="00FD74FC" w:rsidRDefault="00FD74FC">
      <w:pPr>
        <w:rPr>
          <w:rFonts w:asciiTheme="majorHAnsi" w:eastAsiaTheme="majorEastAsia" w:hAnsiTheme="majorHAnsi" w:cstheme="majorBidi"/>
          <w:color w:val="2F5496" w:themeColor="accent1" w:themeShade="BF"/>
          <w:sz w:val="32"/>
          <w:szCs w:val="32"/>
        </w:rPr>
      </w:pPr>
      <w:r>
        <w:br w:type="page"/>
      </w:r>
    </w:p>
    <w:p w14:paraId="3549108D" w14:textId="36552BB2" w:rsidR="0059660D" w:rsidRPr="008B6294" w:rsidRDefault="0059660D" w:rsidP="00632AC3">
      <w:pPr>
        <w:pStyle w:val="Heading2"/>
      </w:pPr>
      <w:bookmarkStart w:id="0" w:name="_Toc170980992"/>
      <w:r w:rsidRPr="008B6294">
        <w:lastRenderedPageBreak/>
        <w:t>Policy Statement</w:t>
      </w:r>
      <w:bookmarkEnd w:id="0"/>
    </w:p>
    <w:p w14:paraId="675E57F0" w14:textId="283E757E" w:rsidR="00163617" w:rsidRPr="00AC3A46" w:rsidRDefault="00E425B7" w:rsidP="3460DB93">
      <w:pPr>
        <w:jc w:val="both"/>
      </w:pPr>
      <w:r w:rsidRPr="3460DB93">
        <w:t>The Growth Company (GC) has</w:t>
      </w:r>
      <w:r w:rsidR="00163617" w:rsidRPr="3460DB93">
        <w:t xml:space="preserve"> a responsibility to promote the welfare of all our </w:t>
      </w:r>
      <w:r w:rsidR="00E421ED" w:rsidRPr="3460DB93">
        <w:t>colleagues</w:t>
      </w:r>
      <w:r w:rsidR="00163617" w:rsidRPr="3460DB93">
        <w:t xml:space="preserve"> and participants to keep them safe. We are committed to </w:t>
      </w:r>
      <w:r w:rsidRPr="3460DB93">
        <w:t xml:space="preserve">this and </w:t>
      </w:r>
      <w:r w:rsidR="00163617" w:rsidRPr="3460DB93">
        <w:t xml:space="preserve">expect all </w:t>
      </w:r>
      <w:r w:rsidR="00E421ED" w:rsidRPr="3460DB93">
        <w:t>colleagues</w:t>
      </w:r>
      <w:r w:rsidR="00163617" w:rsidRPr="3460DB93">
        <w:t xml:space="preserve">, volunteers and partners to </w:t>
      </w:r>
      <w:proofErr w:type="gramStart"/>
      <w:r w:rsidR="00163617" w:rsidRPr="3460DB93">
        <w:t>endorse and practice this commitment at all times</w:t>
      </w:r>
      <w:proofErr w:type="gramEnd"/>
      <w:r w:rsidR="00163617" w:rsidRPr="3460DB93">
        <w:t xml:space="preserve">. </w:t>
      </w:r>
      <w:r w:rsidR="00640901" w:rsidRPr="3460DB93">
        <w:rPr>
          <w:color w:val="0B0C0C"/>
          <w:shd w:val="clear" w:color="auto" w:fill="FFFFFF"/>
        </w:rPr>
        <w:t xml:space="preserve">Everyone working for GC has a responsibility to familiarise themselves with this safeguarding policy and </w:t>
      </w:r>
      <w:r w:rsidR="002933FD" w:rsidRPr="3460DB93">
        <w:rPr>
          <w:color w:val="0B0C0C"/>
          <w:shd w:val="clear" w:color="auto" w:fill="FFFFFF"/>
        </w:rPr>
        <w:t>procedure</w:t>
      </w:r>
      <w:r w:rsidR="00640901" w:rsidRPr="3460DB93">
        <w:rPr>
          <w:color w:val="0B0C0C"/>
          <w:shd w:val="clear" w:color="auto" w:fill="FFFFFF"/>
        </w:rPr>
        <w:t xml:space="preserve">. </w:t>
      </w:r>
    </w:p>
    <w:p w14:paraId="68FD2909" w14:textId="6D942F24" w:rsidR="00163617" w:rsidRPr="008B6294" w:rsidRDefault="00163617" w:rsidP="00A7265B">
      <w:pPr>
        <w:pStyle w:val="Heading2"/>
      </w:pPr>
      <w:bookmarkStart w:id="1" w:name="_Toc170980993"/>
      <w:r w:rsidRPr="008B6294">
        <w:t xml:space="preserve">Equal </w:t>
      </w:r>
      <w:r w:rsidR="00285027" w:rsidRPr="008B6294">
        <w:t>R</w:t>
      </w:r>
      <w:r w:rsidRPr="008B6294">
        <w:t>ights to Protection</w:t>
      </w:r>
      <w:bookmarkEnd w:id="1"/>
      <w:r w:rsidRPr="008B6294">
        <w:t xml:space="preserve">  </w:t>
      </w:r>
    </w:p>
    <w:p w14:paraId="7CEBE141" w14:textId="03EBA992" w:rsidR="00163617" w:rsidRPr="008B6294" w:rsidRDefault="00163617" w:rsidP="00C66381">
      <w:pPr>
        <w:jc w:val="both"/>
        <w:rPr>
          <w:rFonts w:cstheme="minorHAnsi"/>
        </w:rPr>
      </w:pPr>
      <w:r w:rsidRPr="008B6294">
        <w:rPr>
          <w:rFonts w:cstheme="minorHAnsi"/>
        </w:rPr>
        <w:t>GC believes that all young people and adults at risk should never experience abuse of any kind and should be protected from unlawful discrimination by the Equality Act 2010 in relation to the 9 protected characteristic groups</w:t>
      </w:r>
      <w:r w:rsidR="001B6516" w:rsidRPr="008B6294">
        <w:rPr>
          <w:rFonts w:cstheme="minorHAnsi"/>
        </w:rPr>
        <w:t>:</w:t>
      </w:r>
      <w:r w:rsidRPr="008B6294">
        <w:rPr>
          <w:rFonts w:cstheme="minorHAnsi"/>
        </w:rPr>
        <w:t xml:space="preserve"> </w:t>
      </w:r>
    </w:p>
    <w:p w14:paraId="5BC0306C" w14:textId="77777777" w:rsidR="001B6516" w:rsidRPr="008B6294" w:rsidRDefault="00163617" w:rsidP="009A4CFC">
      <w:pPr>
        <w:pStyle w:val="ListParagraph"/>
        <w:numPr>
          <w:ilvl w:val="0"/>
          <w:numId w:val="5"/>
        </w:numPr>
        <w:jc w:val="both"/>
        <w:rPr>
          <w:rFonts w:cstheme="minorHAnsi"/>
        </w:rPr>
      </w:pPr>
      <w:r w:rsidRPr="008B6294">
        <w:rPr>
          <w:rFonts w:cstheme="minorHAnsi"/>
        </w:rPr>
        <w:t xml:space="preserve">Race </w:t>
      </w:r>
    </w:p>
    <w:p w14:paraId="341A1B75" w14:textId="79375B8D" w:rsidR="00163617" w:rsidRPr="008B6294" w:rsidRDefault="00163617" w:rsidP="009A4CFC">
      <w:pPr>
        <w:pStyle w:val="ListParagraph"/>
        <w:numPr>
          <w:ilvl w:val="0"/>
          <w:numId w:val="5"/>
        </w:numPr>
        <w:jc w:val="both"/>
        <w:rPr>
          <w:rFonts w:cstheme="minorHAnsi"/>
        </w:rPr>
      </w:pPr>
      <w:r w:rsidRPr="008B6294">
        <w:rPr>
          <w:rFonts w:cstheme="minorHAnsi"/>
        </w:rPr>
        <w:t xml:space="preserve">Age </w:t>
      </w:r>
    </w:p>
    <w:p w14:paraId="689C1DB6" w14:textId="05D0EB55" w:rsidR="00163617" w:rsidRPr="008B6294" w:rsidRDefault="00163617" w:rsidP="009A4CFC">
      <w:pPr>
        <w:pStyle w:val="ListParagraph"/>
        <w:numPr>
          <w:ilvl w:val="0"/>
          <w:numId w:val="5"/>
        </w:numPr>
        <w:jc w:val="both"/>
        <w:rPr>
          <w:rFonts w:cstheme="minorHAnsi"/>
        </w:rPr>
      </w:pPr>
      <w:r w:rsidRPr="008B6294">
        <w:rPr>
          <w:rFonts w:cstheme="minorHAnsi"/>
        </w:rPr>
        <w:t xml:space="preserve">Sex </w:t>
      </w:r>
    </w:p>
    <w:p w14:paraId="482CB086" w14:textId="5B29C2A1" w:rsidR="00163617" w:rsidRPr="008B6294" w:rsidRDefault="00163617" w:rsidP="009A4CFC">
      <w:pPr>
        <w:pStyle w:val="ListParagraph"/>
        <w:numPr>
          <w:ilvl w:val="0"/>
          <w:numId w:val="5"/>
        </w:numPr>
        <w:jc w:val="both"/>
        <w:rPr>
          <w:rFonts w:cstheme="minorHAnsi"/>
        </w:rPr>
      </w:pPr>
      <w:r w:rsidRPr="008B6294">
        <w:rPr>
          <w:rFonts w:cstheme="minorHAnsi"/>
        </w:rPr>
        <w:t xml:space="preserve">Gender reassignment </w:t>
      </w:r>
    </w:p>
    <w:p w14:paraId="757CE39C" w14:textId="1C903634" w:rsidR="00163617" w:rsidRPr="008B6294" w:rsidRDefault="00163617" w:rsidP="009A4CFC">
      <w:pPr>
        <w:pStyle w:val="ListParagraph"/>
        <w:numPr>
          <w:ilvl w:val="0"/>
          <w:numId w:val="5"/>
        </w:numPr>
        <w:jc w:val="both"/>
        <w:rPr>
          <w:rFonts w:cstheme="minorHAnsi"/>
        </w:rPr>
      </w:pPr>
      <w:r w:rsidRPr="008B6294">
        <w:rPr>
          <w:rFonts w:cstheme="minorHAnsi"/>
        </w:rPr>
        <w:t xml:space="preserve">Marital or civil partnership status </w:t>
      </w:r>
    </w:p>
    <w:p w14:paraId="5334DD31" w14:textId="2F8663B6" w:rsidR="00163617" w:rsidRPr="008B6294" w:rsidRDefault="00163617" w:rsidP="009A4CFC">
      <w:pPr>
        <w:pStyle w:val="ListParagraph"/>
        <w:numPr>
          <w:ilvl w:val="0"/>
          <w:numId w:val="5"/>
        </w:numPr>
        <w:jc w:val="both"/>
        <w:rPr>
          <w:rFonts w:cstheme="minorHAnsi"/>
        </w:rPr>
      </w:pPr>
      <w:r w:rsidRPr="008B6294">
        <w:rPr>
          <w:rFonts w:cstheme="minorHAnsi"/>
        </w:rPr>
        <w:t xml:space="preserve">Pregnancy and maternity </w:t>
      </w:r>
    </w:p>
    <w:p w14:paraId="2E169504" w14:textId="5221C4DD" w:rsidR="00163617" w:rsidRPr="008B6294" w:rsidRDefault="00163617" w:rsidP="009A4CFC">
      <w:pPr>
        <w:pStyle w:val="ListParagraph"/>
        <w:numPr>
          <w:ilvl w:val="0"/>
          <w:numId w:val="5"/>
        </w:numPr>
        <w:jc w:val="both"/>
        <w:rPr>
          <w:rFonts w:cstheme="minorHAnsi"/>
        </w:rPr>
      </w:pPr>
      <w:r w:rsidRPr="008B6294">
        <w:rPr>
          <w:rFonts w:cstheme="minorHAnsi"/>
        </w:rPr>
        <w:t xml:space="preserve">Disability </w:t>
      </w:r>
    </w:p>
    <w:p w14:paraId="335F89BA" w14:textId="76947939" w:rsidR="00163617" w:rsidRPr="008B6294" w:rsidRDefault="00163617" w:rsidP="009A4CFC">
      <w:pPr>
        <w:pStyle w:val="ListParagraph"/>
        <w:numPr>
          <w:ilvl w:val="0"/>
          <w:numId w:val="5"/>
        </w:numPr>
        <w:jc w:val="both"/>
        <w:rPr>
          <w:rFonts w:cstheme="minorHAnsi"/>
        </w:rPr>
      </w:pPr>
      <w:r w:rsidRPr="008B6294">
        <w:rPr>
          <w:rFonts w:cstheme="minorHAnsi"/>
        </w:rPr>
        <w:t xml:space="preserve">Sexual orientation </w:t>
      </w:r>
    </w:p>
    <w:p w14:paraId="3C18F0B0" w14:textId="0FD9741D" w:rsidR="00247484" w:rsidRPr="005478C9" w:rsidRDefault="00163617" w:rsidP="00163617">
      <w:pPr>
        <w:pStyle w:val="ListParagraph"/>
        <w:numPr>
          <w:ilvl w:val="0"/>
          <w:numId w:val="5"/>
        </w:numPr>
        <w:rPr>
          <w:rFonts w:cstheme="minorHAnsi"/>
        </w:rPr>
      </w:pPr>
      <w:r w:rsidRPr="008B6294">
        <w:rPr>
          <w:rFonts w:cstheme="minorHAnsi"/>
        </w:rPr>
        <w:t xml:space="preserve">Religion and Belief </w:t>
      </w:r>
    </w:p>
    <w:p w14:paraId="6FAE8C79" w14:textId="44E5B9E2" w:rsidR="00163617" w:rsidRPr="008B6294" w:rsidRDefault="004009CA" w:rsidP="00632AC3">
      <w:pPr>
        <w:pStyle w:val="Heading2"/>
      </w:pPr>
      <w:bookmarkStart w:id="2" w:name="_Toc170980994"/>
      <w:r w:rsidRPr="008B6294">
        <w:t>Intent</w:t>
      </w:r>
      <w:bookmarkEnd w:id="2"/>
    </w:p>
    <w:p w14:paraId="136678C8" w14:textId="528E0B62" w:rsidR="00163617" w:rsidRPr="008B6294" w:rsidRDefault="004009CA" w:rsidP="00247484">
      <w:pPr>
        <w:jc w:val="both"/>
        <w:rPr>
          <w:rFonts w:cstheme="minorHAnsi"/>
        </w:rPr>
      </w:pPr>
      <w:r w:rsidRPr="008B6294">
        <w:rPr>
          <w:rFonts w:cstheme="minorHAnsi"/>
        </w:rPr>
        <w:t>GC</w:t>
      </w:r>
      <w:r w:rsidR="00163617" w:rsidRPr="008B6294">
        <w:rPr>
          <w:rFonts w:cstheme="minorHAnsi"/>
        </w:rPr>
        <w:t xml:space="preserve"> aim</w:t>
      </w:r>
      <w:r w:rsidRPr="008B6294">
        <w:rPr>
          <w:rFonts w:cstheme="minorHAnsi"/>
        </w:rPr>
        <w:t>s</w:t>
      </w:r>
      <w:r w:rsidR="00163617" w:rsidRPr="008B6294">
        <w:rPr>
          <w:rFonts w:cstheme="minorHAnsi"/>
        </w:rPr>
        <w:t xml:space="preserve"> to provide a welcoming, </w:t>
      </w:r>
      <w:r w:rsidR="00163617" w:rsidRPr="008B6294" w:rsidDel="001D6A3C">
        <w:rPr>
          <w:rFonts w:cstheme="minorHAnsi"/>
        </w:rPr>
        <w:t>safe</w:t>
      </w:r>
      <w:r w:rsidR="001D6A3C" w:rsidRPr="008B6294">
        <w:rPr>
          <w:rFonts w:cstheme="minorHAnsi"/>
        </w:rPr>
        <w:t>,</w:t>
      </w:r>
      <w:r w:rsidR="00163617" w:rsidRPr="008B6294">
        <w:rPr>
          <w:rFonts w:cstheme="minorHAnsi"/>
        </w:rPr>
        <w:t xml:space="preserve"> and healthy working and learning </w:t>
      </w:r>
      <w:r w:rsidR="00CE486E" w:rsidRPr="008B6294">
        <w:rPr>
          <w:rFonts w:cstheme="minorHAnsi"/>
        </w:rPr>
        <w:t>environments</w:t>
      </w:r>
      <w:r w:rsidR="00163617" w:rsidRPr="008B6294">
        <w:rPr>
          <w:rFonts w:cstheme="minorHAnsi"/>
        </w:rPr>
        <w:t xml:space="preserve"> for all by bringing together the principles of good health, safety, safeguarding, wellbeing and equality and diversity practice</w:t>
      </w:r>
      <w:r w:rsidR="00163617" w:rsidRPr="009131D7">
        <w:rPr>
          <w:rFonts w:cstheme="minorHAnsi"/>
        </w:rPr>
        <w:t>. We</w:t>
      </w:r>
      <w:r w:rsidR="00163617" w:rsidRPr="008B6294">
        <w:rPr>
          <w:rFonts w:cstheme="minorHAnsi"/>
        </w:rPr>
        <w:t xml:space="preserve"> aim to do this by:  </w:t>
      </w:r>
    </w:p>
    <w:p w14:paraId="3CF5122F" w14:textId="77991FF4" w:rsidR="00163617" w:rsidRPr="008B6294" w:rsidRDefault="00163617" w:rsidP="009A4CFC">
      <w:pPr>
        <w:pStyle w:val="ListParagraph"/>
        <w:numPr>
          <w:ilvl w:val="1"/>
          <w:numId w:val="6"/>
        </w:numPr>
        <w:jc w:val="both"/>
        <w:rPr>
          <w:rFonts w:cstheme="minorHAnsi"/>
        </w:rPr>
      </w:pPr>
      <w:r w:rsidRPr="008B6294">
        <w:rPr>
          <w:rFonts w:cstheme="minorHAnsi"/>
          <w:b/>
          <w:bCs/>
        </w:rPr>
        <w:t xml:space="preserve">Prevention </w:t>
      </w:r>
      <w:r w:rsidRPr="008B6294">
        <w:rPr>
          <w:rFonts w:cstheme="minorHAnsi"/>
        </w:rPr>
        <w:t xml:space="preserve">- providing a safe environment for people to learn and work in including safer </w:t>
      </w:r>
      <w:r w:rsidR="00E421ED">
        <w:rPr>
          <w:rFonts w:cstheme="minorHAnsi"/>
        </w:rPr>
        <w:t>colleague</w:t>
      </w:r>
      <w:r w:rsidRPr="008B6294">
        <w:rPr>
          <w:rFonts w:cstheme="minorHAnsi"/>
        </w:rPr>
        <w:t xml:space="preserve"> recruitment, policies, procedures, </w:t>
      </w:r>
      <w:r w:rsidR="00E421ED">
        <w:rPr>
          <w:rFonts w:cstheme="minorHAnsi"/>
        </w:rPr>
        <w:t>colleague</w:t>
      </w:r>
      <w:r w:rsidRPr="008B6294">
        <w:rPr>
          <w:rFonts w:cstheme="minorHAnsi"/>
        </w:rPr>
        <w:t xml:space="preserve"> training, </w:t>
      </w:r>
      <w:r w:rsidR="008B6294">
        <w:rPr>
          <w:rFonts w:cstheme="minorHAnsi"/>
        </w:rPr>
        <w:t>participant</w:t>
      </w:r>
      <w:r w:rsidRPr="008B6294">
        <w:rPr>
          <w:rFonts w:cstheme="minorHAnsi"/>
        </w:rPr>
        <w:t xml:space="preserve"> awareness, building </w:t>
      </w:r>
      <w:r w:rsidRPr="009131D7">
        <w:rPr>
          <w:rFonts w:cstheme="minorHAnsi"/>
        </w:rPr>
        <w:t xml:space="preserve">resilience, </w:t>
      </w:r>
      <w:r w:rsidRPr="009131D7" w:rsidDel="001D6A3C">
        <w:rPr>
          <w:rFonts w:cstheme="minorHAnsi"/>
        </w:rPr>
        <w:t>teaching</w:t>
      </w:r>
      <w:r w:rsidR="001D6A3C" w:rsidRPr="009131D7">
        <w:rPr>
          <w:rFonts w:cstheme="minorHAnsi"/>
        </w:rPr>
        <w:t>,</w:t>
      </w:r>
      <w:r w:rsidRPr="008B6294">
        <w:rPr>
          <w:rFonts w:cstheme="minorHAnsi"/>
        </w:rPr>
        <w:t xml:space="preserve"> and pastoral support for all </w:t>
      </w:r>
      <w:r w:rsidR="001D6B5B" w:rsidRPr="008B6294">
        <w:rPr>
          <w:rFonts w:cstheme="minorHAnsi"/>
        </w:rPr>
        <w:t>participants</w:t>
      </w:r>
      <w:r w:rsidRPr="008B6294">
        <w:rPr>
          <w:rFonts w:cstheme="minorHAnsi"/>
        </w:rPr>
        <w:t xml:space="preserve">.  </w:t>
      </w:r>
    </w:p>
    <w:p w14:paraId="20C75E82" w14:textId="018DB906" w:rsidR="00163617" w:rsidRPr="008B6294" w:rsidRDefault="00163617" w:rsidP="009A4CFC">
      <w:pPr>
        <w:pStyle w:val="ListParagraph"/>
        <w:numPr>
          <w:ilvl w:val="1"/>
          <w:numId w:val="6"/>
        </w:numPr>
        <w:jc w:val="both"/>
        <w:rPr>
          <w:rFonts w:cstheme="minorHAnsi"/>
        </w:rPr>
      </w:pPr>
      <w:r w:rsidRPr="008B6294">
        <w:rPr>
          <w:rFonts w:cstheme="minorHAnsi"/>
          <w:b/>
          <w:bCs/>
        </w:rPr>
        <w:t xml:space="preserve">Protection </w:t>
      </w:r>
      <w:r w:rsidRPr="008B6294">
        <w:rPr>
          <w:rFonts w:cstheme="minorHAnsi"/>
        </w:rPr>
        <w:t xml:space="preserve">- identifying young people (under age 18) and adults at risk of suffering, or likely to suffer, significant harm by, for example, abuse of any kind including bullying and radicalisation. </w:t>
      </w:r>
    </w:p>
    <w:p w14:paraId="212AD01E" w14:textId="0F74CF8B" w:rsidR="00163617" w:rsidRPr="008B6294" w:rsidRDefault="00163617" w:rsidP="009A4CFC">
      <w:pPr>
        <w:pStyle w:val="ListParagraph"/>
        <w:numPr>
          <w:ilvl w:val="1"/>
          <w:numId w:val="6"/>
        </w:numPr>
        <w:jc w:val="both"/>
        <w:rPr>
          <w:rFonts w:cstheme="minorHAnsi"/>
        </w:rPr>
      </w:pPr>
      <w:r w:rsidRPr="008B6294">
        <w:rPr>
          <w:rFonts w:cstheme="minorHAnsi"/>
          <w:b/>
          <w:bCs/>
        </w:rPr>
        <w:t>Support</w:t>
      </w:r>
      <w:r w:rsidRPr="008B6294">
        <w:rPr>
          <w:rFonts w:cstheme="minorHAnsi"/>
        </w:rPr>
        <w:t xml:space="preserve"> - taking appropriate action to see that people are kept safe, both at home, in work and at our centres by working in partnership with parents, carers and external agencies in promoting welfare. </w:t>
      </w:r>
    </w:p>
    <w:p w14:paraId="0A4E437A" w14:textId="4E05CD41" w:rsidR="0059660D" w:rsidRPr="008B6294" w:rsidRDefault="0059660D" w:rsidP="00632AC3">
      <w:pPr>
        <w:pStyle w:val="Heading2"/>
      </w:pPr>
      <w:bookmarkStart w:id="3" w:name="_Toc170980995"/>
      <w:r w:rsidRPr="008B6294">
        <w:t>Definitions</w:t>
      </w:r>
      <w:bookmarkEnd w:id="3"/>
    </w:p>
    <w:p w14:paraId="527C59CD" w14:textId="6CDD1E6E" w:rsidR="00C729E8" w:rsidRPr="008B6294" w:rsidRDefault="00C729E8" w:rsidP="00C66381">
      <w:pPr>
        <w:jc w:val="both"/>
        <w:rPr>
          <w:rFonts w:cstheme="minorHAnsi"/>
          <w:highlight w:val="magenta"/>
        </w:rPr>
      </w:pPr>
      <w:r w:rsidRPr="008B6294">
        <w:rPr>
          <w:rFonts w:cstheme="minorHAnsi"/>
        </w:rPr>
        <w:t>For the purposes of this policy and procedure children are defined in the Children Act (1989) as persons under the age of 18 years.</w:t>
      </w:r>
      <w:r w:rsidR="00BC3F67" w:rsidRPr="008B6294">
        <w:rPr>
          <w:rFonts w:cstheme="minorHAnsi"/>
        </w:rPr>
        <w:t xml:space="preserve"> The fact that the person has reached 16 years of age, is living independently, employed or is in further education does not change their status or entitlements to services or protection.  </w:t>
      </w:r>
    </w:p>
    <w:p w14:paraId="078E0091" w14:textId="54D5D2A2" w:rsidR="00C729E8" w:rsidRPr="008B6294" w:rsidRDefault="00C729E8" w:rsidP="00C66381">
      <w:pPr>
        <w:jc w:val="both"/>
        <w:rPr>
          <w:rFonts w:cstheme="minorHAnsi"/>
        </w:rPr>
      </w:pPr>
      <w:r w:rsidRPr="008B6294">
        <w:rPr>
          <w:rFonts w:cstheme="minorHAnsi"/>
        </w:rPr>
        <w:t xml:space="preserve">In relation to vulnerable adults, </w:t>
      </w:r>
      <w:r w:rsidR="000A5242" w:rsidRPr="008B6294">
        <w:rPr>
          <w:rFonts w:cstheme="minorHAnsi"/>
        </w:rPr>
        <w:t>GC</w:t>
      </w:r>
      <w:r w:rsidRPr="008B6294">
        <w:rPr>
          <w:rFonts w:cstheme="minorHAnsi"/>
        </w:rPr>
        <w:t xml:space="preserve"> </w:t>
      </w:r>
      <w:r w:rsidR="00C66381" w:rsidRPr="008B6294">
        <w:rPr>
          <w:rFonts w:cstheme="minorHAnsi"/>
        </w:rPr>
        <w:t>defines</w:t>
      </w:r>
      <w:r w:rsidR="00727641">
        <w:rPr>
          <w:rFonts w:cstheme="minorHAnsi"/>
        </w:rPr>
        <w:t xml:space="preserve"> this </w:t>
      </w:r>
      <w:r w:rsidR="00C66381" w:rsidRPr="008B6294">
        <w:rPr>
          <w:rFonts w:cstheme="minorHAnsi"/>
        </w:rPr>
        <w:t>in line with</w:t>
      </w:r>
      <w:r w:rsidRPr="008B6294">
        <w:rPr>
          <w:rFonts w:cstheme="minorHAnsi"/>
        </w:rPr>
        <w:t xml:space="preserve"> the Care Act (2014)</w:t>
      </w:r>
      <w:r w:rsidR="00727641">
        <w:rPr>
          <w:rFonts w:cstheme="minorHAnsi"/>
        </w:rPr>
        <w:t xml:space="preserve"> as adults at risk</w:t>
      </w:r>
      <w:r w:rsidRPr="008B6294">
        <w:rPr>
          <w:rFonts w:cstheme="minorHAnsi"/>
        </w:rPr>
        <w:t xml:space="preserve">. </w:t>
      </w:r>
      <w:r w:rsidR="0034492B" w:rsidRPr="008B6294">
        <w:rPr>
          <w:rFonts w:cstheme="minorHAnsi"/>
        </w:rPr>
        <w:t>T</w:t>
      </w:r>
      <w:r w:rsidRPr="008B6294">
        <w:rPr>
          <w:rFonts w:cstheme="minorHAnsi"/>
        </w:rPr>
        <w:t>he definition</w:t>
      </w:r>
      <w:r w:rsidR="0034492B" w:rsidRPr="008B6294">
        <w:rPr>
          <w:rFonts w:cstheme="minorHAnsi"/>
        </w:rPr>
        <w:t xml:space="preserve"> was extended</w:t>
      </w:r>
      <w:r w:rsidRPr="008B6294">
        <w:rPr>
          <w:rFonts w:cstheme="minorHAnsi"/>
        </w:rPr>
        <w:t xml:space="preserve"> for safeguarding purposes from someone ‘who is or may </w:t>
      </w:r>
      <w:r w:rsidR="0034492B" w:rsidRPr="008B6294">
        <w:rPr>
          <w:rFonts w:cstheme="minorHAnsi"/>
        </w:rPr>
        <w:t>need</w:t>
      </w:r>
      <w:r w:rsidRPr="008B6294">
        <w:rPr>
          <w:rFonts w:cstheme="minorHAnsi"/>
        </w:rPr>
        <w:t xml:space="preserve"> community care services</w:t>
      </w:r>
      <w:r w:rsidR="00464B9C" w:rsidRPr="008B6294">
        <w:rPr>
          <w:rFonts w:cstheme="minorHAnsi"/>
        </w:rPr>
        <w:t>’</w:t>
      </w:r>
      <w:r w:rsidRPr="008B6294">
        <w:rPr>
          <w:rFonts w:cstheme="minorHAnsi"/>
        </w:rPr>
        <w:t xml:space="preserve"> to an adult who:</w:t>
      </w:r>
    </w:p>
    <w:p w14:paraId="6DB86E26" w14:textId="39F172AF" w:rsidR="00C729E8" w:rsidRPr="008B6294" w:rsidRDefault="00C729E8" w:rsidP="39105353">
      <w:pPr>
        <w:pStyle w:val="ListParagraph"/>
        <w:numPr>
          <w:ilvl w:val="0"/>
          <w:numId w:val="2"/>
        </w:numPr>
        <w:jc w:val="both"/>
      </w:pPr>
      <w:r w:rsidRPr="39105353">
        <w:t>Has needs for care and support (</w:t>
      </w:r>
      <w:proofErr w:type="gramStart"/>
      <w:r w:rsidRPr="39105353">
        <w:t>whether or not</w:t>
      </w:r>
      <w:proofErr w:type="gramEnd"/>
      <w:r w:rsidRPr="39105353">
        <w:t xml:space="preserve"> the local authority is meeting any of those needs)</w:t>
      </w:r>
    </w:p>
    <w:p w14:paraId="17DA28CC" w14:textId="5C64238A" w:rsidR="00C729E8" w:rsidRPr="008B6294" w:rsidRDefault="00C729E8" w:rsidP="009A4CFC">
      <w:pPr>
        <w:pStyle w:val="ListParagraph"/>
        <w:numPr>
          <w:ilvl w:val="0"/>
          <w:numId w:val="2"/>
        </w:numPr>
        <w:jc w:val="both"/>
        <w:rPr>
          <w:rFonts w:cstheme="minorHAnsi"/>
        </w:rPr>
      </w:pPr>
      <w:r w:rsidRPr="008B6294">
        <w:rPr>
          <w:rFonts w:cstheme="minorHAnsi"/>
        </w:rPr>
        <w:t>Is experiencing, or is at risk of, abuse or neglect; and</w:t>
      </w:r>
    </w:p>
    <w:p w14:paraId="3358C361" w14:textId="77777777" w:rsidR="000862A7" w:rsidRPr="008B6294" w:rsidRDefault="00C729E8" w:rsidP="009A4CFC">
      <w:pPr>
        <w:pStyle w:val="ListParagraph"/>
        <w:numPr>
          <w:ilvl w:val="0"/>
          <w:numId w:val="2"/>
        </w:numPr>
        <w:jc w:val="both"/>
        <w:rPr>
          <w:rFonts w:cstheme="minorHAnsi"/>
        </w:rPr>
      </w:pPr>
      <w:r w:rsidRPr="008B6294">
        <w:rPr>
          <w:rFonts w:cstheme="minorHAnsi"/>
        </w:rPr>
        <w:lastRenderedPageBreak/>
        <w:t>As a result of those</w:t>
      </w:r>
      <w:r w:rsidR="00464B9C" w:rsidRPr="008B6294">
        <w:rPr>
          <w:rFonts w:cstheme="minorHAnsi"/>
        </w:rPr>
        <w:t xml:space="preserve"> needs is unable to protect themselves from either the risk of, or the experience of abuse or neglect</w:t>
      </w:r>
      <w:r w:rsidR="00233BA5" w:rsidRPr="008B6294">
        <w:rPr>
          <w:rFonts w:cstheme="minorHAnsi"/>
        </w:rPr>
        <w:t>.</w:t>
      </w:r>
    </w:p>
    <w:p w14:paraId="52427303" w14:textId="18D22F6E" w:rsidR="000862A7" w:rsidRPr="008B6294" w:rsidRDefault="000862A7" w:rsidP="000862A7">
      <w:pPr>
        <w:rPr>
          <w:rFonts w:cstheme="minorHAnsi"/>
        </w:rPr>
      </w:pPr>
      <w:r w:rsidRPr="008B6294">
        <w:rPr>
          <w:rFonts w:cstheme="minorHAnsi"/>
        </w:rPr>
        <w:t>We</w:t>
      </w:r>
      <w:r w:rsidR="0034492B" w:rsidRPr="008B6294">
        <w:rPr>
          <w:rFonts w:cstheme="minorHAnsi"/>
        </w:rPr>
        <w:t xml:space="preserve"> (GC)</w:t>
      </w:r>
      <w:r w:rsidRPr="008B6294">
        <w:rPr>
          <w:rFonts w:cstheme="minorHAnsi"/>
        </w:rPr>
        <w:t xml:space="preserve"> refer to participants as:</w:t>
      </w:r>
    </w:p>
    <w:p w14:paraId="1267AFDB" w14:textId="4FD840E8" w:rsidR="000862A7" w:rsidRPr="008B6294" w:rsidRDefault="000862A7" w:rsidP="009A4CFC">
      <w:pPr>
        <w:pStyle w:val="ListParagraph"/>
        <w:numPr>
          <w:ilvl w:val="0"/>
          <w:numId w:val="7"/>
        </w:numPr>
        <w:rPr>
          <w:rFonts w:cstheme="minorHAnsi"/>
        </w:rPr>
      </w:pPr>
      <w:r w:rsidRPr="008B6294">
        <w:rPr>
          <w:rFonts w:cstheme="minorHAnsi"/>
        </w:rPr>
        <w:t xml:space="preserve">Any individual who accesses services or programmes via GC or any of its associated delivery subcontractors.  </w:t>
      </w:r>
    </w:p>
    <w:p w14:paraId="7E5139EB" w14:textId="77777777" w:rsidR="009A7676" w:rsidRPr="008B6294" w:rsidRDefault="009A7676" w:rsidP="009A4CFC">
      <w:pPr>
        <w:pStyle w:val="ListParagraph"/>
        <w:numPr>
          <w:ilvl w:val="1"/>
          <w:numId w:val="7"/>
        </w:numPr>
        <w:rPr>
          <w:rFonts w:cstheme="minorHAnsi"/>
        </w:rPr>
      </w:pPr>
      <w:r w:rsidRPr="008B6294">
        <w:rPr>
          <w:rFonts w:cstheme="minorHAnsi"/>
        </w:rPr>
        <w:t>Any child or adult accessing our services.</w:t>
      </w:r>
    </w:p>
    <w:p w14:paraId="363EDE92" w14:textId="4C65D2D9" w:rsidR="00F171D5" w:rsidRPr="008B6294" w:rsidRDefault="00F171D5" w:rsidP="009A4CFC">
      <w:pPr>
        <w:pStyle w:val="ListParagraph"/>
        <w:numPr>
          <w:ilvl w:val="0"/>
          <w:numId w:val="7"/>
        </w:numPr>
        <w:rPr>
          <w:rFonts w:cstheme="minorHAnsi"/>
        </w:rPr>
      </w:pPr>
      <w:r w:rsidRPr="008B6294">
        <w:rPr>
          <w:rFonts w:cstheme="minorHAnsi"/>
        </w:rPr>
        <w:t>These participants may access a range of services and/or learning programmes.</w:t>
      </w:r>
    </w:p>
    <w:p w14:paraId="5D3B2254" w14:textId="486BD5DE" w:rsidR="00583766" w:rsidRPr="008B6294" w:rsidRDefault="000862A7" w:rsidP="000862A7">
      <w:pPr>
        <w:rPr>
          <w:rFonts w:cstheme="minorHAnsi"/>
        </w:rPr>
      </w:pPr>
      <w:r w:rsidRPr="008B6294">
        <w:rPr>
          <w:rFonts w:cstheme="minorHAnsi"/>
        </w:rPr>
        <w:t xml:space="preserve">We refer to </w:t>
      </w:r>
      <w:r w:rsidR="00E421ED">
        <w:rPr>
          <w:rFonts w:cstheme="minorHAnsi"/>
        </w:rPr>
        <w:t>colleagues</w:t>
      </w:r>
      <w:r w:rsidRPr="008B6294">
        <w:rPr>
          <w:rFonts w:cstheme="minorHAnsi"/>
        </w:rPr>
        <w:t xml:space="preserve"> as:</w:t>
      </w:r>
    </w:p>
    <w:p w14:paraId="387A417A" w14:textId="6BF873CC" w:rsidR="001A0520" w:rsidRPr="008B6294" w:rsidRDefault="001A0520" w:rsidP="009A4CFC">
      <w:pPr>
        <w:pStyle w:val="ListParagraph"/>
        <w:numPr>
          <w:ilvl w:val="0"/>
          <w:numId w:val="8"/>
        </w:numPr>
        <w:rPr>
          <w:rFonts w:cstheme="minorHAnsi"/>
        </w:rPr>
      </w:pPr>
      <w:r w:rsidRPr="008B6294">
        <w:rPr>
          <w:rFonts w:cstheme="minorHAnsi"/>
        </w:rPr>
        <w:t xml:space="preserve">Any </w:t>
      </w:r>
      <w:r w:rsidR="00E421ED">
        <w:rPr>
          <w:rFonts w:cstheme="minorHAnsi"/>
        </w:rPr>
        <w:t>colleague</w:t>
      </w:r>
      <w:r w:rsidRPr="008B6294">
        <w:rPr>
          <w:rFonts w:cstheme="minorHAnsi"/>
        </w:rPr>
        <w:t xml:space="preserve">, </w:t>
      </w:r>
      <w:r w:rsidRPr="008B6294" w:rsidDel="001D6A3C">
        <w:rPr>
          <w:rFonts w:cstheme="minorHAnsi"/>
        </w:rPr>
        <w:t>volunteer</w:t>
      </w:r>
      <w:r w:rsidR="001D6A3C" w:rsidRPr="008B6294">
        <w:rPr>
          <w:rFonts w:cstheme="minorHAnsi"/>
        </w:rPr>
        <w:t>,</w:t>
      </w:r>
      <w:r w:rsidRPr="008B6294">
        <w:rPr>
          <w:rFonts w:cstheme="minorHAnsi"/>
        </w:rPr>
        <w:t xml:space="preserve"> or associate working with or delivering GC services.</w:t>
      </w:r>
    </w:p>
    <w:p w14:paraId="552FB396" w14:textId="6E6A6839" w:rsidR="00AE3BA8" w:rsidRPr="005478C9" w:rsidRDefault="000F00A4" w:rsidP="002326E8">
      <w:pPr>
        <w:pStyle w:val="ListParagraph"/>
        <w:numPr>
          <w:ilvl w:val="1"/>
          <w:numId w:val="8"/>
        </w:numPr>
        <w:rPr>
          <w:rFonts w:cstheme="minorHAnsi"/>
        </w:rPr>
      </w:pPr>
      <w:r w:rsidRPr="008B6294">
        <w:rPr>
          <w:rFonts w:cstheme="minorHAnsi"/>
        </w:rPr>
        <w:t xml:space="preserve">These may be teaching </w:t>
      </w:r>
      <w:r w:rsidR="00E421ED">
        <w:rPr>
          <w:rFonts w:cstheme="minorHAnsi"/>
        </w:rPr>
        <w:t>colleagues</w:t>
      </w:r>
      <w:r w:rsidRPr="008B6294">
        <w:rPr>
          <w:rFonts w:cstheme="minorHAnsi"/>
        </w:rPr>
        <w:t xml:space="preserve">, key workers, advisers, </w:t>
      </w:r>
      <w:r w:rsidR="00900ACC" w:rsidRPr="008B6294">
        <w:rPr>
          <w:rFonts w:cstheme="minorHAnsi"/>
        </w:rPr>
        <w:t xml:space="preserve">programme leaders or subcontractor </w:t>
      </w:r>
      <w:r w:rsidR="00E421ED">
        <w:rPr>
          <w:rFonts w:cstheme="minorHAnsi"/>
        </w:rPr>
        <w:t>colleagues</w:t>
      </w:r>
      <w:r w:rsidR="00900ACC" w:rsidRPr="008B6294">
        <w:rPr>
          <w:rFonts w:cstheme="minorHAnsi"/>
        </w:rPr>
        <w:t>.</w:t>
      </w:r>
    </w:p>
    <w:p w14:paraId="021D5EB3" w14:textId="032D4128" w:rsidR="00344743" w:rsidRPr="00A7265B" w:rsidRDefault="00344743" w:rsidP="00A7265B">
      <w:pPr>
        <w:pStyle w:val="Heading2"/>
        <w:rPr>
          <w:b/>
        </w:rPr>
      </w:pPr>
      <w:bookmarkStart w:id="4" w:name="_Toc170980996"/>
      <w:r w:rsidRPr="00A7265B">
        <w:t xml:space="preserve">Safer Recruitment and </w:t>
      </w:r>
      <w:r w:rsidR="00E421ED">
        <w:t>Colleague</w:t>
      </w:r>
      <w:r w:rsidRPr="00A7265B">
        <w:t xml:space="preserve"> Allegations</w:t>
      </w:r>
      <w:bookmarkEnd w:id="4"/>
    </w:p>
    <w:p w14:paraId="3BC6AA41" w14:textId="50E768B4" w:rsidR="00344743" w:rsidRPr="008B6294" w:rsidRDefault="00344743" w:rsidP="00344743">
      <w:pPr>
        <w:jc w:val="both"/>
        <w:rPr>
          <w:rFonts w:cstheme="minorHAnsi"/>
        </w:rPr>
      </w:pPr>
      <w:r w:rsidRPr="008B6294">
        <w:rPr>
          <w:rFonts w:cstheme="minorHAnsi"/>
        </w:rPr>
        <w:t xml:space="preserve">GC </w:t>
      </w:r>
      <w:r w:rsidR="00AC3A46">
        <w:rPr>
          <w:rFonts w:cstheme="minorHAnsi"/>
        </w:rPr>
        <w:t>operates safer recruitment practice and offer</w:t>
      </w:r>
      <w:r w:rsidRPr="008B6294">
        <w:rPr>
          <w:rFonts w:cstheme="minorHAnsi"/>
        </w:rPr>
        <w:t xml:space="preserve"> </w:t>
      </w:r>
      <w:r w:rsidRPr="00E95009">
        <w:rPr>
          <w:rFonts w:cstheme="minorHAnsi"/>
        </w:rPr>
        <w:t xml:space="preserve">Safer Recruitment </w:t>
      </w:r>
      <w:r w:rsidR="00AC3A46">
        <w:rPr>
          <w:rFonts w:cstheme="minorHAnsi"/>
        </w:rPr>
        <w:t>Guidance</w:t>
      </w:r>
      <w:r w:rsidR="00AC3A46" w:rsidRPr="00E95009">
        <w:rPr>
          <w:rFonts w:cstheme="minorHAnsi"/>
        </w:rPr>
        <w:t xml:space="preserve"> </w:t>
      </w:r>
      <w:r w:rsidRPr="00E95009">
        <w:rPr>
          <w:rFonts w:cstheme="minorHAnsi"/>
        </w:rPr>
        <w:t>owned by our HR department</w:t>
      </w:r>
      <w:r w:rsidRPr="008B6294">
        <w:rPr>
          <w:rFonts w:cstheme="minorHAnsi"/>
        </w:rPr>
        <w:t xml:space="preserve"> which specifically covers </w:t>
      </w:r>
      <w:r w:rsidR="00E421ED">
        <w:rPr>
          <w:rFonts w:cstheme="minorHAnsi"/>
        </w:rPr>
        <w:t>colleague</w:t>
      </w:r>
      <w:r w:rsidRPr="008B6294">
        <w:rPr>
          <w:rFonts w:cstheme="minorHAnsi"/>
        </w:rPr>
        <w:t xml:space="preserve"> recruitment policy and practice</w:t>
      </w:r>
      <w:r w:rsidR="00AC3A46">
        <w:rPr>
          <w:rFonts w:cstheme="minorHAnsi"/>
        </w:rPr>
        <w:t xml:space="preserve">, available in the </w:t>
      </w:r>
      <w:hyperlink r:id="rId11" w:history="1">
        <w:r w:rsidR="00AC3A46" w:rsidRPr="00DF5735">
          <w:rPr>
            <w:rStyle w:val="Hyperlink"/>
          </w:rPr>
          <w:t>Management Portal</w:t>
        </w:r>
        <w:r w:rsidRPr="003B55CC">
          <w:rPr>
            <w:rStyle w:val="Hyperlink"/>
            <w:rFonts w:cstheme="minorHAnsi"/>
          </w:rPr>
          <w:t>.</w:t>
        </w:r>
      </w:hyperlink>
      <w:r w:rsidRPr="008B6294">
        <w:rPr>
          <w:rFonts w:cstheme="minorHAnsi"/>
        </w:rPr>
        <w:t xml:space="preserve"> </w:t>
      </w:r>
    </w:p>
    <w:p w14:paraId="4F7E666B" w14:textId="58A89BE7" w:rsidR="00344743" w:rsidRPr="008B6294" w:rsidRDefault="00344743" w:rsidP="00344743">
      <w:pPr>
        <w:jc w:val="both"/>
        <w:rPr>
          <w:rFonts w:cstheme="minorHAnsi"/>
        </w:rPr>
      </w:pPr>
      <w:r w:rsidRPr="008B6294">
        <w:rPr>
          <w:rFonts w:cstheme="minorHAnsi"/>
        </w:rPr>
        <w:t>GC meet statutory requirements in relation to Disclosure &amp; Barring Service</w:t>
      </w:r>
      <w:r w:rsidR="00AC3A46">
        <w:rPr>
          <w:rFonts w:cstheme="minorHAnsi"/>
        </w:rPr>
        <w:t xml:space="preserve">, as per the </w:t>
      </w:r>
      <w:hyperlink r:id="rId12" w:history="1">
        <w:r w:rsidR="00AC3A46" w:rsidRPr="00DF5735">
          <w:rPr>
            <w:rStyle w:val="Hyperlink"/>
          </w:rPr>
          <w:t>DBS Policy</w:t>
        </w:r>
      </w:hyperlink>
      <w:r w:rsidR="00AC3A46">
        <w:rPr>
          <w:rFonts w:cstheme="minorHAnsi"/>
        </w:rPr>
        <w:t xml:space="preserve"> owned by HR</w:t>
      </w:r>
      <w:r w:rsidRPr="008B6294">
        <w:rPr>
          <w:rFonts w:cstheme="minorHAnsi"/>
        </w:rPr>
        <w:t xml:space="preserve">.  All </w:t>
      </w:r>
      <w:r w:rsidR="00E421ED">
        <w:rPr>
          <w:rFonts w:cstheme="minorHAnsi"/>
        </w:rPr>
        <w:t>colleagues</w:t>
      </w:r>
      <w:r w:rsidRPr="008B6294">
        <w:rPr>
          <w:rFonts w:cstheme="minorHAnsi"/>
        </w:rPr>
        <w:t xml:space="preserve"> who work within the group who meet the ‘regulated activity test’ (Freedoms Act 2012) is required to undergo an enhanced DBS check prior to employment.  </w:t>
      </w:r>
    </w:p>
    <w:p w14:paraId="3F2BE971" w14:textId="77777777" w:rsidR="00344743" w:rsidRPr="008B6294" w:rsidRDefault="00344743" w:rsidP="00344743">
      <w:pPr>
        <w:jc w:val="both"/>
        <w:rPr>
          <w:rFonts w:cstheme="minorHAnsi"/>
        </w:rPr>
      </w:pPr>
      <w:r w:rsidRPr="008B6294">
        <w:rPr>
          <w:rFonts w:cstheme="minorHAnsi"/>
        </w:rPr>
        <w:t xml:space="preserve">Further checks are made every three years. </w:t>
      </w:r>
    </w:p>
    <w:p w14:paraId="12A77456" w14:textId="5771D6F1" w:rsidR="00344743" w:rsidRPr="008B6294" w:rsidRDefault="00344743" w:rsidP="00344743">
      <w:pPr>
        <w:jc w:val="both"/>
        <w:rPr>
          <w:rFonts w:cstheme="minorHAnsi"/>
        </w:rPr>
      </w:pPr>
      <w:r w:rsidRPr="008B6294">
        <w:rPr>
          <w:rFonts w:cstheme="minorHAnsi"/>
        </w:rPr>
        <w:t>Some roles will also require a barred list check being completed for roles with children and adults</w:t>
      </w:r>
      <w:r>
        <w:rPr>
          <w:rFonts w:cstheme="minorHAnsi"/>
        </w:rPr>
        <w:t xml:space="preserve"> at risk</w:t>
      </w:r>
      <w:r w:rsidRPr="008B6294">
        <w:rPr>
          <w:rFonts w:cstheme="minorHAnsi"/>
        </w:rPr>
        <w:t xml:space="preserve">.  Recruiting Managers will need to ensure that they have familiarised themselves with the Safer Recruitment </w:t>
      </w:r>
      <w:r w:rsidR="00AC3A46">
        <w:rPr>
          <w:rFonts w:cstheme="minorHAnsi"/>
        </w:rPr>
        <w:t>Guidance</w:t>
      </w:r>
      <w:r w:rsidR="00AC3A46" w:rsidRPr="008B6294">
        <w:rPr>
          <w:rFonts w:cstheme="minorHAnsi"/>
        </w:rPr>
        <w:t xml:space="preserve"> </w:t>
      </w:r>
      <w:r w:rsidRPr="008B6294">
        <w:rPr>
          <w:rFonts w:cstheme="minorHAnsi"/>
        </w:rPr>
        <w:t xml:space="preserve">to ensure the supervisory arrangements in place are suitable.  A central register is maintained by the HR Department.  </w:t>
      </w:r>
    </w:p>
    <w:p w14:paraId="3D26CA61" w14:textId="77777777" w:rsidR="00344743" w:rsidRDefault="00344743" w:rsidP="00344743">
      <w:pPr>
        <w:jc w:val="both"/>
        <w:rPr>
          <w:rFonts w:cstheme="minorHAnsi"/>
        </w:rPr>
      </w:pPr>
      <w:r w:rsidRPr="008B6294">
        <w:rPr>
          <w:rFonts w:cstheme="minorHAnsi"/>
        </w:rPr>
        <w:t xml:space="preserve">Until confirmation of clearance is given by DBS, recruiting managers are required to </w:t>
      </w:r>
      <w:proofErr w:type="gramStart"/>
      <w:r w:rsidRPr="008B6294">
        <w:rPr>
          <w:rFonts w:cstheme="minorHAnsi"/>
        </w:rPr>
        <w:t>have appropriate supervisory arrangements in place at all times</w:t>
      </w:r>
      <w:proofErr w:type="gramEnd"/>
      <w:r w:rsidRPr="008B6294">
        <w:rPr>
          <w:rFonts w:cstheme="minorHAnsi"/>
        </w:rPr>
        <w:t xml:space="preserve"> to ensure that our Safeguarding responsibilities are met.  </w:t>
      </w:r>
    </w:p>
    <w:p w14:paraId="7D4846A2" w14:textId="0DFAA490" w:rsidR="00DF5735" w:rsidRDefault="00DF5735" w:rsidP="00344743">
      <w:pPr>
        <w:jc w:val="both"/>
        <w:rPr>
          <w:rFonts w:cstheme="minorHAnsi"/>
        </w:rPr>
      </w:pPr>
      <w:r>
        <w:rPr>
          <w:rFonts w:cstheme="minorHAnsi"/>
        </w:rPr>
        <w:t>In addition, as mentioned within the Safer Recruitment Guidance and pre-employment checks, GC Education and Skills require for</w:t>
      </w:r>
      <w:r w:rsidRPr="00DF5735">
        <w:rPr>
          <w:rFonts w:cstheme="minorHAnsi"/>
        </w:rPr>
        <w:t xml:space="preserve"> certain roles within the organisation </w:t>
      </w:r>
      <w:r>
        <w:rPr>
          <w:rFonts w:cstheme="minorHAnsi"/>
        </w:rPr>
        <w:t xml:space="preserve">that Social Media checks are undertaken; </w:t>
      </w:r>
      <w:r w:rsidRPr="00DF5735">
        <w:rPr>
          <w:rFonts w:cstheme="minorHAnsi"/>
        </w:rPr>
        <w:t xml:space="preserve">and is a statutory requirement for schools, colleges and providers of further education, as set out in the KCSIE (Keeping children safe in education) 2022 guidance. The social media check will be completed by a third-party provider and GC will receive a report which will indicate if any content is deemed a risk. The Social Media Check combines sophisticated search technology with human researchers and complex calculations to ascertain an individual’s profile results. The results are then reviewed by a human researcher who answers a series of structured questions about what they see online about the individual being researched, they </w:t>
      </w:r>
      <w:proofErr w:type="gramStart"/>
      <w:r w:rsidRPr="00DF5735">
        <w:rPr>
          <w:rFonts w:cstheme="minorHAnsi"/>
        </w:rPr>
        <w:t>are able to</w:t>
      </w:r>
      <w:proofErr w:type="gramEnd"/>
      <w:r w:rsidRPr="00DF5735">
        <w:rPr>
          <w:rFonts w:cstheme="minorHAnsi"/>
        </w:rPr>
        <w:t xml:space="preserve"> read context and scenario in a way that a computer or data mining tool cannot. With no space for subjective or opinion led answers, as well as zero weighting given to protected characteristics, a series of calculations are developed that result in the final Online Social Profile.</w:t>
      </w:r>
    </w:p>
    <w:p w14:paraId="67A6D59A" w14:textId="77777777" w:rsidR="00664625" w:rsidRDefault="00664625" w:rsidP="00344743">
      <w:pPr>
        <w:jc w:val="both"/>
        <w:rPr>
          <w:rFonts w:cstheme="minorHAnsi"/>
        </w:rPr>
      </w:pPr>
    </w:p>
    <w:p w14:paraId="48C61719" w14:textId="77777777" w:rsidR="00664625" w:rsidRPr="008B6294" w:rsidRDefault="00664625" w:rsidP="00344743">
      <w:pPr>
        <w:jc w:val="both"/>
        <w:rPr>
          <w:rFonts w:cstheme="minorHAnsi"/>
        </w:rPr>
      </w:pPr>
    </w:p>
    <w:p w14:paraId="142EBB7D" w14:textId="454FB637" w:rsidR="00344743" w:rsidRPr="008B6294" w:rsidRDefault="00E421ED" w:rsidP="00344743">
      <w:pPr>
        <w:pStyle w:val="Heading2"/>
      </w:pPr>
      <w:bookmarkStart w:id="5" w:name="_Toc170980997"/>
      <w:r>
        <w:lastRenderedPageBreak/>
        <w:t>Colleague</w:t>
      </w:r>
      <w:r w:rsidR="00344743">
        <w:t xml:space="preserve"> Training</w:t>
      </w:r>
      <w:bookmarkEnd w:id="5"/>
    </w:p>
    <w:p w14:paraId="5FDB727D" w14:textId="47DA2072" w:rsidR="00344743" w:rsidRPr="00B42D6E" w:rsidRDefault="00344743" w:rsidP="00344743">
      <w:pPr>
        <w:jc w:val="both"/>
        <w:rPr>
          <w:rFonts w:cstheme="minorHAnsi"/>
        </w:rPr>
      </w:pPr>
      <w:r w:rsidRPr="00E95009">
        <w:rPr>
          <w:rFonts w:cstheme="minorHAnsi"/>
        </w:rPr>
        <w:t xml:space="preserve">All </w:t>
      </w:r>
      <w:r w:rsidRPr="00E95009">
        <w:rPr>
          <w:rFonts w:cstheme="minorHAnsi"/>
          <w:i/>
        </w:rPr>
        <w:t xml:space="preserve">GC </w:t>
      </w:r>
      <w:r w:rsidR="00E421ED">
        <w:rPr>
          <w:rFonts w:cstheme="minorHAnsi"/>
          <w:i/>
        </w:rPr>
        <w:t>BSBF</w:t>
      </w:r>
      <w:r w:rsidRPr="00E95009">
        <w:rPr>
          <w:rFonts w:cstheme="minorHAnsi"/>
        </w:rPr>
        <w:t xml:space="preserve"> and </w:t>
      </w:r>
      <w:r w:rsidRPr="00E95009">
        <w:rPr>
          <w:rFonts w:cstheme="minorHAnsi"/>
          <w:i/>
        </w:rPr>
        <w:t>Employment</w:t>
      </w:r>
      <w:r w:rsidRPr="00E95009">
        <w:rPr>
          <w:rFonts w:cstheme="minorHAnsi"/>
        </w:rPr>
        <w:t xml:space="preserve"> </w:t>
      </w:r>
      <w:r w:rsidR="00E421ED">
        <w:rPr>
          <w:rFonts w:cstheme="minorHAnsi"/>
        </w:rPr>
        <w:t>colleagues</w:t>
      </w:r>
      <w:r w:rsidRPr="00E95009">
        <w:rPr>
          <w:rFonts w:cstheme="minorHAnsi"/>
        </w:rPr>
        <w:t xml:space="preserve"> are required to undertake safeguarding </w:t>
      </w:r>
      <w:r w:rsidR="00CE486E" w:rsidRPr="00E95009">
        <w:rPr>
          <w:rFonts w:cstheme="minorHAnsi"/>
        </w:rPr>
        <w:t>training.</w:t>
      </w:r>
      <w:r w:rsidRPr="00B42D6E">
        <w:rPr>
          <w:rFonts w:cstheme="minorHAnsi"/>
        </w:rPr>
        <w:t xml:space="preserve">  </w:t>
      </w:r>
    </w:p>
    <w:p w14:paraId="00C41B94" w14:textId="15FFA00C" w:rsidR="00344743" w:rsidRDefault="00344743" w:rsidP="00344743">
      <w:pPr>
        <w:pStyle w:val="ListParagraph"/>
        <w:numPr>
          <w:ilvl w:val="0"/>
          <w:numId w:val="13"/>
        </w:numPr>
        <w:jc w:val="both"/>
        <w:rPr>
          <w:rFonts w:cstheme="minorHAnsi"/>
        </w:rPr>
      </w:pPr>
      <w:r w:rsidRPr="00B42D6E">
        <w:rPr>
          <w:rFonts w:cstheme="minorHAnsi"/>
        </w:rPr>
        <w:t xml:space="preserve">Mandatory online awareness courses at induction </w:t>
      </w:r>
      <w:r w:rsidR="00CE486E" w:rsidRPr="00B42D6E">
        <w:rPr>
          <w:rFonts w:cstheme="minorHAnsi"/>
        </w:rPr>
        <w:t>i.e.,</w:t>
      </w:r>
      <w:r w:rsidRPr="00B42D6E">
        <w:rPr>
          <w:rFonts w:cstheme="minorHAnsi"/>
        </w:rPr>
        <w:t xml:space="preserve"> Safeguarding, Equality</w:t>
      </w:r>
      <w:r w:rsidR="00C058FD">
        <w:rPr>
          <w:rFonts w:cstheme="minorHAnsi"/>
        </w:rPr>
        <w:t>, Professional Boundaries</w:t>
      </w:r>
      <w:r w:rsidRPr="00B42D6E">
        <w:rPr>
          <w:rFonts w:cstheme="minorHAnsi"/>
        </w:rPr>
        <w:t xml:space="preserve"> and Prevent training </w:t>
      </w:r>
    </w:p>
    <w:p w14:paraId="270FC82E" w14:textId="41D72F20" w:rsidR="00AC3A46" w:rsidRPr="00B42D6E" w:rsidRDefault="00AC3A46" w:rsidP="00344743">
      <w:pPr>
        <w:pStyle w:val="ListParagraph"/>
        <w:numPr>
          <w:ilvl w:val="0"/>
          <w:numId w:val="13"/>
        </w:numPr>
        <w:jc w:val="both"/>
        <w:rPr>
          <w:rFonts w:cstheme="minorHAnsi"/>
        </w:rPr>
      </w:pPr>
      <w:r>
        <w:rPr>
          <w:rFonts w:cstheme="minorHAnsi"/>
        </w:rPr>
        <w:t>Mandatory Safeguarding Induction</w:t>
      </w:r>
      <w:r w:rsidR="00E20E68">
        <w:rPr>
          <w:rFonts w:cstheme="minorHAnsi"/>
        </w:rPr>
        <w:t xml:space="preserve"> (Level 2 Understanding Safeguarding &amp; Prevent)</w:t>
      </w:r>
    </w:p>
    <w:p w14:paraId="7E629B08" w14:textId="6AD540B5" w:rsidR="00344743" w:rsidRPr="00B42D6E" w:rsidRDefault="00344743" w:rsidP="00344743">
      <w:pPr>
        <w:pStyle w:val="ListParagraph"/>
        <w:numPr>
          <w:ilvl w:val="0"/>
          <w:numId w:val="13"/>
        </w:numPr>
        <w:jc w:val="both"/>
      </w:pPr>
      <w:r w:rsidRPr="00B42D6E">
        <w:t xml:space="preserve">Online refresher training for all </w:t>
      </w:r>
      <w:r w:rsidR="00E421ED">
        <w:t>colleagues</w:t>
      </w:r>
      <w:r w:rsidRPr="00B42D6E">
        <w:t xml:space="preserve"> annually  </w:t>
      </w:r>
    </w:p>
    <w:p w14:paraId="27E290CC" w14:textId="5DE024EC" w:rsidR="00344743" w:rsidRPr="00B42D6E" w:rsidRDefault="00344743" w:rsidP="00344743">
      <w:pPr>
        <w:pStyle w:val="ListParagraph"/>
        <w:numPr>
          <w:ilvl w:val="0"/>
          <w:numId w:val="13"/>
        </w:numPr>
        <w:jc w:val="both"/>
      </w:pPr>
      <w:r w:rsidRPr="00B42D6E">
        <w:t xml:space="preserve">Prevent Training for all </w:t>
      </w:r>
      <w:r w:rsidR="00E421ED">
        <w:t>colleagues</w:t>
      </w:r>
      <w:r w:rsidR="00222CD0">
        <w:t xml:space="preserve"> </w:t>
      </w:r>
      <w:r w:rsidR="00CE486E">
        <w:t>annually.</w:t>
      </w:r>
    </w:p>
    <w:p w14:paraId="39D9B01C" w14:textId="77777777" w:rsidR="00344743" w:rsidRPr="00B42D6E" w:rsidRDefault="001B6C42" w:rsidP="00344743">
      <w:pPr>
        <w:pStyle w:val="ListParagraph"/>
        <w:numPr>
          <w:ilvl w:val="1"/>
          <w:numId w:val="13"/>
        </w:numPr>
        <w:jc w:val="both"/>
      </w:pPr>
      <w:hyperlink r:id="rId13">
        <w:r w:rsidR="00344743" w:rsidRPr="00B42D6E">
          <w:rPr>
            <w:rStyle w:val="Hyperlink"/>
            <w:rFonts w:ascii="Calibri" w:eastAsia="Calibri" w:hAnsi="Calibri" w:cs="Calibri"/>
            <w:color w:val="0563C1"/>
          </w:rPr>
          <w:t>https://www.elearning.prevent.homeoffice.gov.uk/edu/screen1.html</w:t>
        </w:r>
      </w:hyperlink>
    </w:p>
    <w:p w14:paraId="6B632AF1" w14:textId="77777777" w:rsidR="00344743" w:rsidRDefault="00344743" w:rsidP="00344743">
      <w:pPr>
        <w:pStyle w:val="ListParagraph"/>
        <w:numPr>
          <w:ilvl w:val="0"/>
          <w:numId w:val="13"/>
        </w:numPr>
        <w:jc w:val="both"/>
        <w:rPr>
          <w:rFonts w:cstheme="minorHAnsi"/>
        </w:rPr>
      </w:pPr>
      <w:r w:rsidRPr="00B42D6E">
        <w:rPr>
          <w:rFonts w:cstheme="minorHAnsi"/>
        </w:rPr>
        <w:t>Approved external courses and CPD as agreed by the Safeguarding Panel</w:t>
      </w:r>
    </w:p>
    <w:p w14:paraId="49077153" w14:textId="335D1CB3" w:rsidR="00AC3A46" w:rsidRPr="00B42D6E" w:rsidRDefault="00AC3A46" w:rsidP="00344743">
      <w:pPr>
        <w:pStyle w:val="ListParagraph"/>
        <w:numPr>
          <w:ilvl w:val="0"/>
          <w:numId w:val="13"/>
        </w:numPr>
        <w:jc w:val="both"/>
        <w:rPr>
          <w:rFonts w:cstheme="minorHAnsi"/>
        </w:rPr>
      </w:pPr>
      <w:r>
        <w:rPr>
          <w:rFonts w:cstheme="minorHAnsi"/>
        </w:rPr>
        <w:t>DSO Induction Training</w:t>
      </w:r>
      <w:r w:rsidR="00E20E68">
        <w:rPr>
          <w:rFonts w:cstheme="minorHAnsi"/>
        </w:rPr>
        <w:t xml:space="preserve"> (Level 3 </w:t>
      </w:r>
      <w:r w:rsidR="00566A15">
        <w:rPr>
          <w:rFonts w:cstheme="minorHAnsi"/>
        </w:rPr>
        <w:t>Designated Safeguarding Officer Training)</w:t>
      </w:r>
    </w:p>
    <w:p w14:paraId="56733F62" w14:textId="7E7DEF9A" w:rsidR="00344743" w:rsidRPr="00B42D6E" w:rsidRDefault="00344743" w:rsidP="00344743">
      <w:pPr>
        <w:pStyle w:val="ListParagraph"/>
        <w:numPr>
          <w:ilvl w:val="0"/>
          <w:numId w:val="13"/>
        </w:numPr>
        <w:jc w:val="both"/>
        <w:rPr>
          <w:rFonts w:cstheme="minorHAnsi"/>
        </w:rPr>
      </w:pPr>
      <w:r w:rsidRPr="00B42D6E">
        <w:rPr>
          <w:rFonts w:cstheme="minorHAnsi"/>
        </w:rPr>
        <w:t xml:space="preserve">L2 or equivalent training and attendance </w:t>
      </w:r>
      <w:r w:rsidR="00B23DAA">
        <w:rPr>
          <w:rFonts w:cstheme="minorHAnsi"/>
        </w:rPr>
        <w:t>ad-hoc CPD sessions</w:t>
      </w:r>
      <w:r w:rsidRPr="00B42D6E">
        <w:rPr>
          <w:rFonts w:cstheme="minorHAnsi"/>
        </w:rPr>
        <w:t xml:space="preserve"> for all DSOs </w:t>
      </w:r>
    </w:p>
    <w:p w14:paraId="39D09E9E" w14:textId="41DED2E5" w:rsidR="00071590" w:rsidRDefault="00344743" w:rsidP="00143B5C">
      <w:pPr>
        <w:pStyle w:val="Heading2"/>
        <w:rPr>
          <w:rStyle w:val="Hyperlink"/>
        </w:rPr>
      </w:pPr>
      <w:bookmarkStart w:id="6" w:name="_Toc170980998"/>
      <w:r w:rsidRPr="002943DD">
        <w:rPr>
          <w:rFonts w:cstheme="minorHAnsi"/>
        </w:rPr>
        <w:t xml:space="preserve">Access to </w:t>
      </w:r>
      <w:hyperlink r:id="rId14" w:history="1">
        <w:r w:rsidR="002943DD" w:rsidRPr="002943DD">
          <w:rPr>
            <w:rStyle w:val="Hyperlink"/>
          </w:rPr>
          <w:t>CURA</w:t>
        </w:r>
        <w:bookmarkEnd w:id="6"/>
      </w:hyperlink>
      <w:r w:rsidR="002824AD">
        <w:rPr>
          <w:rStyle w:val="Hyperlink"/>
        </w:rPr>
        <w:t xml:space="preserve"> </w:t>
      </w:r>
      <w:r w:rsidR="002824AD" w:rsidRPr="007E6C98">
        <w:rPr>
          <w:rFonts w:asciiTheme="minorHAnsi" w:eastAsiaTheme="minorHAnsi" w:hAnsiTheme="minorHAnsi" w:cstheme="minorBidi"/>
          <w:color w:val="auto"/>
          <w:sz w:val="22"/>
          <w:szCs w:val="22"/>
        </w:rPr>
        <w:t>The CURA system is the primary reporting mechanism for Safeguarding Concerns and Disclosures in GC.</w:t>
      </w:r>
    </w:p>
    <w:p w14:paraId="14772396" w14:textId="77777777" w:rsidR="00DF5735" w:rsidRPr="00DF5735" w:rsidRDefault="00DF5735" w:rsidP="00DF5735"/>
    <w:p w14:paraId="77C5C05C" w14:textId="6B7F854F" w:rsidR="00143B5C" w:rsidRPr="008B6294" w:rsidRDefault="00143B5C" w:rsidP="00143B5C">
      <w:pPr>
        <w:pStyle w:val="Heading2"/>
      </w:pPr>
      <w:bookmarkStart w:id="7" w:name="_Toc170980999"/>
      <w:r>
        <w:t>Radical</w:t>
      </w:r>
      <w:r w:rsidR="005F666F">
        <w:t>isation and Extremism</w:t>
      </w:r>
      <w:bookmarkEnd w:id="7"/>
    </w:p>
    <w:p w14:paraId="034B6784" w14:textId="78716FB2" w:rsidR="00344743" w:rsidRPr="008B6294" w:rsidRDefault="00344743" w:rsidP="00344743">
      <w:pPr>
        <w:pStyle w:val="ListParagraph"/>
        <w:ind w:left="0"/>
        <w:jc w:val="both"/>
        <w:rPr>
          <w:rFonts w:cstheme="minorHAnsi"/>
        </w:rPr>
      </w:pPr>
    </w:p>
    <w:p w14:paraId="588B2BB4" w14:textId="1816255B" w:rsidR="00AD2CC5" w:rsidRPr="00E95009" w:rsidRDefault="006413E8" w:rsidP="006413E8">
      <w:pPr>
        <w:jc w:val="both"/>
      </w:pPr>
      <w:r w:rsidRPr="1EA49C3A">
        <w:t xml:space="preserve">Preventing radicalisation is part </w:t>
      </w:r>
      <w:r w:rsidR="00B461A4" w:rsidRPr="1EA49C3A">
        <w:t>GC’s</w:t>
      </w:r>
      <w:r w:rsidRPr="1EA49C3A">
        <w:t xml:space="preserve"> safeguarding duty. It is every </w:t>
      </w:r>
      <w:r w:rsidR="00CE486E">
        <w:t>colleague’s</w:t>
      </w:r>
      <w:r w:rsidRPr="1EA49C3A">
        <w:t xml:space="preserve"> responsibility to respond appropriately </w:t>
      </w:r>
      <w:r w:rsidR="00B461A4" w:rsidRPr="1EA49C3A">
        <w:t>where</w:t>
      </w:r>
      <w:r w:rsidRPr="1EA49C3A">
        <w:t xml:space="preserve"> behaviours are challenging and inappropriate. It is recognised that some </w:t>
      </w:r>
      <w:r w:rsidR="00E421ED">
        <w:t>colleagues</w:t>
      </w:r>
      <w:r w:rsidRPr="1EA49C3A">
        <w:t xml:space="preserve"> require support and encouragement to develop and use the skills required to challenge </w:t>
      </w:r>
      <w:r w:rsidRPr="00E95009">
        <w:t>appropriately.</w:t>
      </w:r>
      <w:r w:rsidR="009E216F" w:rsidRPr="00E95009">
        <w:t xml:space="preserve">  GC ensure all </w:t>
      </w:r>
      <w:r w:rsidR="00E421ED">
        <w:t>colleagues</w:t>
      </w:r>
      <w:r w:rsidR="009E216F" w:rsidRPr="00E95009">
        <w:t xml:space="preserve"> undertake the relevant online </w:t>
      </w:r>
      <w:hyperlink r:id="rId15">
        <w:r w:rsidR="009E216F" w:rsidRPr="00E95009">
          <w:rPr>
            <w:rStyle w:val="Hyperlink"/>
          </w:rPr>
          <w:t>Home Office Training for Prevent</w:t>
        </w:r>
      </w:hyperlink>
      <w:r w:rsidR="00CB621C" w:rsidRPr="00E95009">
        <w:t xml:space="preserve"> as a mandatory requirement for </w:t>
      </w:r>
      <w:r w:rsidR="00CB621C" w:rsidRPr="00E95009">
        <w:rPr>
          <w:i/>
          <w:iCs/>
        </w:rPr>
        <w:t>Employment</w:t>
      </w:r>
      <w:r w:rsidR="00C058FD">
        <w:rPr>
          <w:i/>
          <w:iCs/>
        </w:rPr>
        <w:t xml:space="preserve"> and</w:t>
      </w:r>
      <w:r w:rsidR="00E421ED">
        <w:rPr>
          <w:i/>
          <w:iCs/>
        </w:rPr>
        <w:t xml:space="preserve"> BSBF</w:t>
      </w:r>
      <w:r w:rsidR="00CB621C" w:rsidRPr="00E95009">
        <w:t>.</w:t>
      </w:r>
    </w:p>
    <w:p w14:paraId="36B16779" w14:textId="08989091" w:rsidR="00CD0D7C" w:rsidRPr="00E95009" w:rsidRDefault="00CD0D7C" w:rsidP="00A7265B">
      <w:pPr>
        <w:pStyle w:val="Heading2"/>
      </w:pPr>
      <w:bookmarkStart w:id="8" w:name="_Toc170981000"/>
      <w:r w:rsidRPr="00E95009">
        <w:t>Subcontractor Requirements</w:t>
      </w:r>
      <w:bookmarkEnd w:id="8"/>
    </w:p>
    <w:p w14:paraId="2820A80A" w14:textId="4D4C82F0" w:rsidR="00C058FD" w:rsidRDefault="00DE49CF" w:rsidP="002943DD">
      <w:pPr>
        <w:jc w:val="both"/>
      </w:pPr>
      <w:r w:rsidRPr="00E95009">
        <w:t>The GC Safeguarding Policy &amp; Procedures are shared with all Supply Chain Partners (SCPs) as an example of good practice, together with key GC contacts. Suppliers</w:t>
      </w:r>
      <w:r w:rsidR="00FE2441" w:rsidRPr="00E95009">
        <w:t>’</w:t>
      </w:r>
      <w:r w:rsidRPr="00E95009">
        <w:t xml:space="preserve"> Safeguarding Policies and Procedures, </w:t>
      </w:r>
      <w:r w:rsidR="00E421ED">
        <w:t>colleague</w:t>
      </w:r>
      <w:r w:rsidRPr="00E95009">
        <w:t xml:space="preserve"> training, DBS records and Safeguarding reports are a mandatory element of procurement and are checked during due diligence monitoring reviews and included in monitoring reviews. Support is offered to SCPs in the absence of an effective policy or procedure and Safeguarding and Prevent refresher training, where needed, is provided. All subcontractors have access to our dedicated Safeguarding Panel and Designated Officers for advice, if required. Safeguarding reporting in line with the reporting procedure is mandatory; all disclosures and/or concerns </w:t>
      </w:r>
      <w:r w:rsidRPr="00E95009" w:rsidDel="00DE49CF">
        <w:t xml:space="preserve">must </w:t>
      </w:r>
      <w:r w:rsidRPr="00E95009">
        <w:t>be reported to the relevant Operational team who, in turn, share them with our Safeguarding Panel for central monitoring and satisfactory closure.</w:t>
      </w:r>
      <w:r w:rsidRPr="453A0EF3">
        <w:t xml:space="preserve"> </w:t>
      </w:r>
    </w:p>
    <w:p w14:paraId="0B4816A5" w14:textId="77777777" w:rsidR="00C058FD" w:rsidRDefault="00C058FD">
      <w:r>
        <w:br w:type="page"/>
      </w:r>
    </w:p>
    <w:p w14:paraId="54D79113" w14:textId="00D8B47C" w:rsidR="00610E29" w:rsidRDefault="00610E29" w:rsidP="00610E29">
      <w:pPr>
        <w:pStyle w:val="Heading2"/>
      </w:pPr>
      <w:bookmarkStart w:id="9" w:name="_Toc170981001"/>
      <w:r>
        <w:lastRenderedPageBreak/>
        <w:t>Appendix 1</w:t>
      </w:r>
      <w:bookmarkEnd w:id="9"/>
      <w:r w:rsidR="00713885">
        <w:t xml:space="preserve"> </w:t>
      </w:r>
      <w:r w:rsidR="00EF03FA">
        <w:t>–</w:t>
      </w:r>
      <w:r w:rsidR="00713885">
        <w:t xml:space="preserve"> </w:t>
      </w:r>
      <w:r w:rsidR="00EF03FA">
        <w:t>Signs, Barriers and Reporting Abuse</w:t>
      </w:r>
    </w:p>
    <w:p w14:paraId="24B0359A" w14:textId="77777777" w:rsidR="00610E29" w:rsidRDefault="00610E29" w:rsidP="00610E29"/>
    <w:p w14:paraId="580B76FA" w14:textId="77777777" w:rsidR="00610E29" w:rsidRPr="008829BF" w:rsidRDefault="00610E29" w:rsidP="008829BF">
      <w:pPr>
        <w:rPr>
          <w:b/>
          <w:bCs/>
          <w:lang w:eastAsia="en-GB"/>
        </w:rPr>
      </w:pPr>
      <w:bookmarkStart w:id="10" w:name="_Toc170981002"/>
      <w:r w:rsidRPr="008829BF">
        <w:rPr>
          <w:b/>
          <w:bCs/>
          <w:lang w:eastAsia="en-GB"/>
        </w:rPr>
        <w:t>Signs of abuse and neglect</w:t>
      </w:r>
      <w:bookmarkEnd w:id="10"/>
    </w:p>
    <w:p w14:paraId="4AE034A7" w14:textId="77777777" w:rsidR="00610E29" w:rsidRPr="00610E29" w:rsidRDefault="00610E29" w:rsidP="00610E29">
      <w:pPr>
        <w:shd w:val="clear" w:color="auto" w:fill="FFFFFF"/>
        <w:spacing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Signs that someone might be being abused include:</w:t>
      </w:r>
    </w:p>
    <w:p w14:paraId="1650D0B9"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changes in their behaviour, like becoming quieter, angrier or more aggressive</w:t>
      </w:r>
    </w:p>
    <w:p w14:paraId="35640BD2"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becoming more tearful or depressed</w:t>
      </w:r>
    </w:p>
    <w:p w14:paraId="5A263D1F"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not wanting to be left by themselves or alone with a particular person</w:t>
      </w:r>
    </w:p>
    <w:p w14:paraId="0803B332"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being unusually light-hearted or saying nothing's wrong</w:t>
      </w:r>
    </w:p>
    <w:p w14:paraId="10FE2BFB"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looking untidy or dirty – for example, having dirty fingernails or bad hygiene</w:t>
      </w:r>
    </w:p>
    <w:p w14:paraId="01E9F31C"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bruises, wounds or injuries which are not being treated</w:t>
      </w:r>
    </w:p>
    <w:p w14:paraId="0720321F"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the same injuries happening more than once</w:t>
      </w:r>
    </w:p>
    <w:p w14:paraId="792F8489"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the person's home being colder or more untidy than usual</w:t>
      </w:r>
    </w:p>
    <w:p w14:paraId="2EFC7239"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the person being more isolated from family and friends than usual</w:t>
      </w:r>
    </w:p>
    <w:p w14:paraId="25B6C602" w14:textId="77777777" w:rsidR="00610E29" w:rsidRPr="00610E29" w:rsidRDefault="00610E29" w:rsidP="00610E29">
      <w:pPr>
        <w:numPr>
          <w:ilvl w:val="0"/>
          <w:numId w:val="38"/>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changes to their finances, like having less money than usual.</w:t>
      </w:r>
    </w:p>
    <w:p w14:paraId="6FD6F146" w14:textId="77777777" w:rsidR="00610E29" w:rsidRPr="008829BF" w:rsidRDefault="00610E29" w:rsidP="008829BF">
      <w:pPr>
        <w:rPr>
          <w:b/>
          <w:bCs/>
          <w:lang w:eastAsia="en-GB"/>
        </w:rPr>
      </w:pPr>
      <w:bookmarkStart w:id="11" w:name="_Toc170981003"/>
      <w:r w:rsidRPr="008829BF">
        <w:rPr>
          <w:b/>
          <w:bCs/>
          <w:lang w:eastAsia="en-GB"/>
        </w:rPr>
        <w:t>Barriers to someone telling you about abuse</w:t>
      </w:r>
      <w:bookmarkEnd w:id="11"/>
    </w:p>
    <w:p w14:paraId="23F2ED43" w14:textId="77777777" w:rsidR="00610E29" w:rsidRPr="00610E29" w:rsidRDefault="00610E29" w:rsidP="00610E29">
      <w:pPr>
        <w:shd w:val="clear" w:color="auto" w:fill="FFFFFF"/>
        <w:spacing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It's also important to recognise the barriers which might stop someone from reporting abuse. These can include:</w:t>
      </w:r>
    </w:p>
    <w:p w14:paraId="3984ED4B"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being afraid of the abuser and what they might do</w:t>
      </w:r>
    </w:p>
    <w:p w14:paraId="3B903ACD"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being worried about what will happen to the abuser</w:t>
      </w:r>
    </w:p>
    <w:p w14:paraId="272C9B2C"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feeling embarrassed, ashamed or scared</w:t>
      </w:r>
    </w:p>
    <w:p w14:paraId="7549B282"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being worried about anyone who's dependant on them, like children or pets</w:t>
      </w:r>
    </w:p>
    <w:p w14:paraId="27522907"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not knowing who to talk to or who to trust</w:t>
      </w:r>
    </w:p>
    <w:p w14:paraId="15FCB881"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having bad experiences with reporting things in the past</w:t>
      </w:r>
    </w:p>
    <w:p w14:paraId="1B3EE0DE"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not thinking the person's behaviour counts as abuse</w:t>
      </w:r>
    </w:p>
    <w:p w14:paraId="56455A5F"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pressure not to report it from family, or other people close to them</w:t>
      </w:r>
    </w:p>
    <w:p w14:paraId="3DA8D16B" w14:textId="77777777" w:rsidR="00610E29" w:rsidRPr="00610E29" w:rsidRDefault="00610E29" w:rsidP="00610E29">
      <w:pPr>
        <w:numPr>
          <w:ilvl w:val="0"/>
          <w:numId w:val="39"/>
        </w:numPr>
        <w:shd w:val="clear" w:color="auto" w:fill="FFFFFF"/>
        <w:spacing w:before="100" w:beforeAutospacing="1"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fear of losing contact with the abuser or with other people.</w:t>
      </w:r>
    </w:p>
    <w:p w14:paraId="581DBB3F" w14:textId="77777777" w:rsidR="00610E29" w:rsidRPr="008829BF" w:rsidRDefault="00610E29" w:rsidP="008829BF">
      <w:pPr>
        <w:rPr>
          <w:b/>
          <w:bCs/>
          <w:lang w:eastAsia="en-GB"/>
        </w:rPr>
      </w:pPr>
      <w:bookmarkStart w:id="12" w:name="_Toc170981004"/>
      <w:r w:rsidRPr="008829BF">
        <w:rPr>
          <w:b/>
          <w:bCs/>
          <w:lang w:eastAsia="en-GB"/>
        </w:rPr>
        <w:t>Reporting abuse and neglect</w:t>
      </w:r>
      <w:bookmarkEnd w:id="12"/>
    </w:p>
    <w:p w14:paraId="07A5409F" w14:textId="0B8AD716" w:rsidR="00610E29" w:rsidRPr="00610E29" w:rsidRDefault="00610E29" w:rsidP="00610E29">
      <w:pPr>
        <w:shd w:val="clear" w:color="auto" w:fill="FFFFFF"/>
        <w:spacing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If you're worried that a participant is being abused or at risk, it's important to act as soon as possible. It's everyone's responsibility to report signs of abuse – do not assume another professional will do something.</w:t>
      </w:r>
    </w:p>
    <w:p w14:paraId="69ACDA58" w14:textId="77777777" w:rsidR="00610E29" w:rsidRPr="00610E29" w:rsidRDefault="00610E29" w:rsidP="00610E29">
      <w:pPr>
        <w:shd w:val="clear" w:color="auto" w:fill="FFFFFF"/>
        <w:spacing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If you suspect abuse and the person is in immediate danger, telephone </w:t>
      </w:r>
      <w:r w:rsidRPr="00610E29">
        <w:rPr>
          <w:rFonts w:eastAsia="Times New Roman" w:cstheme="minorHAnsi"/>
          <w:b/>
          <w:bCs/>
          <w:color w:val="212529"/>
          <w:lang w:eastAsia="en-GB"/>
        </w:rPr>
        <w:t>999</w:t>
      </w:r>
      <w:r w:rsidRPr="00610E29">
        <w:rPr>
          <w:rFonts w:eastAsia="Times New Roman" w:cstheme="minorHAnsi"/>
          <w:color w:val="212529"/>
          <w:lang w:eastAsia="en-GB"/>
        </w:rPr>
        <w:t>.</w:t>
      </w:r>
    </w:p>
    <w:p w14:paraId="27413FDB" w14:textId="13C8ABAA" w:rsidR="00610E29" w:rsidRDefault="00610E29" w:rsidP="00610E29">
      <w:pPr>
        <w:shd w:val="clear" w:color="auto" w:fill="FFFFFF"/>
        <w:spacing w:after="100" w:afterAutospacing="1" w:line="240" w:lineRule="auto"/>
        <w:rPr>
          <w:rFonts w:eastAsia="Times New Roman" w:cstheme="minorHAnsi"/>
          <w:color w:val="212529"/>
          <w:lang w:eastAsia="en-GB"/>
        </w:rPr>
      </w:pPr>
      <w:r w:rsidRPr="00610E29">
        <w:rPr>
          <w:rFonts w:eastAsia="Times New Roman" w:cstheme="minorHAnsi"/>
          <w:color w:val="212529"/>
          <w:lang w:eastAsia="en-GB"/>
        </w:rPr>
        <w:t xml:space="preserve">If the person is not in immediate danger, you should report the abuse to your organisation's safeguarding lead or your line manager. Follow the safeguarding policy and the policy for sharing information about </w:t>
      </w:r>
      <w:r>
        <w:rPr>
          <w:rFonts w:eastAsia="Times New Roman" w:cstheme="minorHAnsi"/>
          <w:color w:val="212529"/>
          <w:lang w:eastAsia="en-GB"/>
        </w:rPr>
        <w:t>participants</w:t>
      </w:r>
      <w:r w:rsidRPr="00610E29">
        <w:rPr>
          <w:rFonts w:eastAsia="Times New Roman" w:cstheme="minorHAnsi"/>
          <w:color w:val="212529"/>
          <w:lang w:eastAsia="en-GB"/>
        </w:rPr>
        <w:t xml:space="preserve">. </w:t>
      </w:r>
      <w:r>
        <w:rPr>
          <w:rFonts w:eastAsia="Times New Roman" w:cstheme="minorHAnsi"/>
          <w:color w:val="212529"/>
          <w:lang w:eastAsia="en-GB"/>
        </w:rPr>
        <w:t>L</w:t>
      </w:r>
      <w:r w:rsidRPr="00610E29">
        <w:rPr>
          <w:rFonts w:eastAsia="Times New Roman" w:cstheme="minorHAnsi"/>
          <w:color w:val="212529"/>
          <w:lang w:eastAsia="en-GB"/>
        </w:rPr>
        <w:t>og</w:t>
      </w:r>
      <w:r>
        <w:rPr>
          <w:rFonts w:eastAsia="Times New Roman" w:cstheme="minorHAnsi"/>
          <w:color w:val="212529"/>
          <w:lang w:eastAsia="en-GB"/>
        </w:rPr>
        <w:t xml:space="preserve"> the</w:t>
      </w:r>
      <w:r w:rsidRPr="00610E29">
        <w:rPr>
          <w:rFonts w:eastAsia="Times New Roman" w:cstheme="minorHAnsi"/>
          <w:color w:val="212529"/>
          <w:lang w:eastAsia="en-GB"/>
        </w:rPr>
        <w:t xml:space="preserve"> safeguarding concerns</w:t>
      </w:r>
      <w:r>
        <w:rPr>
          <w:rFonts w:eastAsia="Times New Roman" w:cstheme="minorHAnsi"/>
          <w:color w:val="212529"/>
          <w:lang w:eastAsia="en-GB"/>
        </w:rPr>
        <w:t xml:space="preserve"> on CURA</w:t>
      </w:r>
      <w:r w:rsidRPr="00610E29">
        <w:rPr>
          <w:rFonts w:eastAsia="Times New Roman" w:cstheme="minorHAnsi"/>
          <w:color w:val="212529"/>
          <w:lang w:eastAsia="en-GB"/>
        </w:rPr>
        <w:t>. Ask your manager if you do not know how to do this, or do not know where to find the safeguarding policy.</w:t>
      </w:r>
    </w:p>
    <w:p w14:paraId="1F6402C8" w14:textId="1CB39771" w:rsidR="008829BF" w:rsidRDefault="00610E29" w:rsidP="4A4A0423">
      <w:pPr>
        <w:shd w:val="clear" w:color="auto" w:fill="FFFFFF" w:themeFill="background1"/>
        <w:spacing w:afterAutospacing="1" w:line="240" w:lineRule="auto"/>
        <w:rPr>
          <w:rFonts w:eastAsia="Times New Roman"/>
          <w:color w:val="212529"/>
          <w:lang w:eastAsia="en-GB"/>
        </w:rPr>
      </w:pPr>
      <w:r w:rsidRPr="4A4A0423">
        <w:rPr>
          <w:rFonts w:eastAsia="Times New Roman"/>
          <w:color w:val="212529"/>
          <w:lang w:eastAsia="en-GB"/>
        </w:rPr>
        <w:t>If it's safe to do so, speak to the person about your concerns first. You should only do this if you're trained to do so. If you think having a conversation with the person might put them in danger, speak to your line manager or safeguarding lead first. And if you're unsure what to do, speak to someone with more experience.</w:t>
      </w:r>
    </w:p>
    <w:p w14:paraId="4DC3A3E0" w14:textId="424630B5" w:rsidR="4A4A0423" w:rsidRDefault="4A4A0423" w:rsidP="4A4A0423">
      <w:pPr>
        <w:shd w:val="clear" w:color="auto" w:fill="FFFFFF" w:themeFill="background1"/>
        <w:spacing w:afterAutospacing="1" w:line="240" w:lineRule="auto"/>
        <w:rPr>
          <w:rFonts w:eastAsia="Times New Roman"/>
          <w:color w:val="212529"/>
          <w:lang w:eastAsia="en-GB"/>
        </w:rPr>
      </w:pPr>
    </w:p>
    <w:p w14:paraId="12AC71A9" w14:textId="7D0F79C9" w:rsidR="4A4A0423" w:rsidRDefault="00210E69" w:rsidP="4A4A0423">
      <w:pPr>
        <w:shd w:val="clear" w:color="auto" w:fill="FFFFFF" w:themeFill="background1"/>
        <w:spacing w:afterAutospacing="1" w:line="240" w:lineRule="auto"/>
        <w:rPr>
          <w:rFonts w:eastAsia="Times New Roman"/>
          <w:color w:val="212529"/>
          <w:lang w:eastAsia="en-GB"/>
        </w:rPr>
      </w:pPr>
      <w:r>
        <w:rPr>
          <w:noProof/>
        </w:rPr>
        <w:lastRenderedPageBreak/>
        <w:drawing>
          <wp:anchor distT="0" distB="0" distL="114300" distR="114300" simplePos="0" relativeHeight="251657216" behindDoc="0" locked="0" layoutInCell="1" allowOverlap="1" wp14:anchorId="114D5B58" wp14:editId="308064BE">
            <wp:simplePos x="0" y="0"/>
            <wp:positionH relativeFrom="column">
              <wp:posOffset>-914400</wp:posOffset>
            </wp:positionH>
            <wp:positionV relativeFrom="paragraph">
              <wp:posOffset>-914401</wp:posOffset>
            </wp:positionV>
            <wp:extent cx="7635834" cy="10793037"/>
            <wp:effectExtent l="0" t="0" r="3810" b="8890"/>
            <wp:wrapNone/>
            <wp:docPr id="577400069"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7643277" cy="10803557"/>
                    </a:xfrm>
                    <a:prstGeom prst="rect">
                      <a:avLst/>
                    </a:prstGeom>
                  </pic:spPr>
                </pic:pic>
              </a:graphicData>
            </a:graphic>
            <wp14:sizeRelH relativeFrom="page">
              <wp14:pctWidth>0</wp14:pctWidth>
            </wp14:sizeRelH>
            <wp14:sizeRelV relativeFrom="page">
              <wp14:pctHeight>0</wp14:pctHeight>
            </wp14:sizeRelV>
          </wp:anchor>
        </w:drawing>
      </w:r>
    </w:p>
    <w:p w14:paraId="49E223F4" w14:textId="0617795A" w:rsidR="4A4A0423" w:rsidRDefault="4A4A0423" w:rsidP="4A4A0423">
      <w:pPr>
        <w:shd w:val="clear" w:color="auto" w:fill="FFFFFF" w:themeFill="background1"/>
        <w:spacing w:afterAutospacing="1" w:line="240" w:lineRule="auto"/>
        <w:rPr>
          <w:rFonts w:eastAsia="Times New Roman"/>
          <w:color w:val="212529"/>
          <w:lang w:eastAsia="en-GB"/>
        </w:rPr>
      </w:pPr>
    </w:p>
    <w:p w14:paraId="729AC2C7" w14:textId="6B3CCDAF" w:rsidR="4A4A0423" w:rsidRDefault="4A4A0423" w:rsidP="4A4A0423">
      <w:pPr>
        <w:shd w:val="clear" w:color="auto" w:fill="FFFFFF" w:themeFill="background1"/>
        <w:spacing w:afterAutospacing="1" w:line="240" w:lineRule="auto"/>
        <w:rPr>
          <w:rFonts w:eastAsia="Times New Roman"/>
          <w:color w:val="212529"/>
          <w:lang w:eastAsia="en-GB"/>
        </w:rPr>
      </w:pPr>
    </w:p>
    <w:p w14:paraId="77584AD0" w14:textId="24C517FD" w:rsidR="00610E29" w:rsidRDefault="00610E29" w:rsidP="00610E29">
      <w:pPr>
        <w:shd w:val="clear" w:color="auto" w:fill="FFFFFF"/>
        <w:spacing w:after="100" w:afterAutospacing="1" w:line="240" w:lineRule="auto"/>
        <w:rPr>
          <w:rFonts w:eastAsia="Times New Roman" w:cstheme="minorHAnsi"/>
          <w:color w:val="212529"/>
          <w:lang w:eastAsia="en-GB"/>
        </w:rPr>
      </w:pPr>
    </w:p>
    <w:p w14:paraId="26B0D283" w14:textId="6FCEE544" w:rsidR="007F1BB6" w:rsidRPr="00610E29" w:rsidRDefault="007F1BB6" w:rsidP="00610E29">
      <w:pPr>
        <w:shd w:val="clear" w:color="auto" w:fill="FFFFFF"/>
        <w:spacing w:after="100" w:afterAutospacing="1" w:line="240" w:lineRule="auto"/>
        <w:rPr>
          <w:rFonts w:eastAsia="Times New Roman" w:cstheme="minorHAnsi"/>
          <w:color w:val="212529"/>
          <w:lang w:eastAsia="en-GB"/>
        </w:rPr>
      </w:pPr>
    </w:p>
    <w:p w14:paraId="4FBAE08C" w14:textId="2BD09C78" w:rsidR="003E733E" w:rsidRPr="002943DD" w:rsidRDefault="003E733E" w:rsidP="4A4A0423">
      <w:pPr>
        <w:jc w:val="both"/>
        <w:rPr>
          <w:b/>
          <w:bCs/>
        </w:rPr>
      </w:pPr>
    </w:p>
    <w:sectPr w:rsidR="003E733E" w:rsidRPr="002943DD" w:rsidSect="00E945BE">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3E55C" w14:textId="77777777" w:rsidR="00401C68" w:rsidRDefault="00401C68" w:rsidP="00BB29C3">
      <w:pPr>
        <w:spacing w:after="0" w:line="240" w:lineRule="auto"/>
      </w:pPr>
      <w:r>
        <w:separator/>
      </w:r>
    </w:p>
  </w:endnote>
  <w:endnote w:type="continuationSeparator" w:id="0">
    <w:p w14:paraId="1E30C3E9" w14:textId="77777777" w:rsidR="00401C68" w:rsidRDefault="00401C68" w:rsidP="00BB29C3">
      <w:pPr>
        <w:spacing w:after="0" w:line="240" w:lineRule="auto"/>
      </w:pPr>
      <w:r>
        <w:continuationSeparator/>
      </w:r>
    </w:p>
  </w:endnote>
  <w:endnote w:type="continuationNotice" w:id="1">
    <w:p w14:paraId="40483E75" w14:textId="77777777" w:rsidR="00401C68" w:rsidRDefault="00401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78476"/>
      <w:docPartObj>
        <w:docPartGallery w:val="Page Numbers (Bottom of Page)"/>
        <w:docPartUnique/>
      </w:docPartObj>
    </w:sdtPr>
    <w:sdtEndPr/>
    <w:sdtContent>
      <w:sdt>
        <w:sdtPr>
          <w:id w:val="-1769616900"/>
          <w:docPartObj>
            <w:docPartGallery w:val="Page Numbers (Top of Page)"/>
            <w:docPartUnique/>
          </w:docPartObj>
        </w:sdtPr>
        <w:sdtEndPr/>
        <w:sdtContent>
          <w:p w14:paraId="6CA03CDB" w14:textId="04A6CD68" w:rsidR="003D787B" w:rsidRDefault="005A1EB9" w:rsidP="00DC6425">
            <w:pPr>
              <w:pStyle w:val="Footer"/>
              <w:jc w:val="center"/>
            </w:pPr>
            <w:r w:rsidRPr="00DC6425">
              <w:rPr>
                <w:b/>
                <w:bCs/>
                <w:sz w:val="20"/>
                <w:szCs w:val="20"/>
              </w:rPr>
              <w:t>Safeguarding and Prevent Policy</w:t>
            </w:r>
            <w:r w:rsidR="00DC6425" w:rsidRPr="00DC6425">
              <w:rPr>
                <w:b/>
                <w:bCs/>
                <w:sz w:val="20"/>
                <w:szCs w:val="20"/>
              </w:rPr>
              <w:t xml:space="preserve"> </w:t>
            </w:r>
            <w:r w:rsidR="00AC3A46">
              <w:rPr>
                <w:b/>
                <w:bCs/>
                <w:sz w:val="20"/>
                <w:szCs w:val="20"/>
              </w:rPr>
              <w:t>V2</w:t>
            </w:r>
            <w:r w:rsidR="00C058FD">
              <w:rPr>
                <w:b/>
                <w:bCs/>
                <w:sz w:val="20"/>
                <w:szCs w:val="20"/>
              </w:rPr>
              <w:t>3</w:t>
            </w:r>
            <w:r w:rsidR="00AC3A46">
              <w:rPr>
                <w:b/>
                <w:bCs/>
                <w:sz w:val="20"/>
                <w:szCs w:val="20"/>
              </w:rPr>
              <w:t xml:space="preserve"> </w:t>
            </w:r>
            <w:r w:rsidR="00F071F2">
              <w:rPr>
                <w:b/>
                <w:bCs/>
                <w:sz w:val="20"/>
                <w:szCs w:val="20"/>
              </w:rPr>
              <w:t xml:space="preserve">– </w:t>
            </w:r>
            <w:r w:rsidR="00C058FD">
              <w:rPr>
                <w:b/>
                <w:bCs/>
                <w:sz w:val="20"/>
                <w:szCs w:val="20"/>
              </w:rPr>
              <w:t>July 24</w:t>
            </w:r>
            <w:r w:rsidR="00522846">
              <w:rPr>
                <w:b/>
                <w:bCs/>
                <w:color w:val="FF0000"/>
                <w:sz w:val="20"/>
                <w:szCs w:val="20"/>
              </w:rPr>
              <w:tab/>
            </w:r>
            <w:r w:rsidR="00DC6425">
              <w:tab/>
            </w:r>
            <w:r w:rsidRPr="005A1EB9">
              <w:rPr>
                <w:sz w:val="18"/>
                <w:szCs w:val="18"/>
              </w:rPr>
              <w:t xml:space="preserve">Page </w:t>
            </w:r>
            <w:r w:rsidRPr="005A1EB9">
              <w:rPr>
                <w:b/>
                <w:bCs/>
                <w:sz w:val="20"/>
                <w:szCs w:val="20"/>
              </w:rPr>
              <w:fldChar w:fldCharType="begin"/>
            </w:r>
            <w:r w:rsidRPr="005A1EB9">
              <w:rPr>
                <w:b/>
                <w:bCs/>
                <w:sz w:val="18"/>
                <w:szCs w:val="18"/>
              </w:rPr>
              <w:instrText xml:space="preserve"> PAGE </w:instrText>
            </w:r>
            <w:r w:rsidRPr="005A1EB9">
              <w:rPr>
                <w:b/>
                <w:bCs/>
                <w:sz w:val="20"/>
                <w:szCs w:val="20"/>
              </w:rPr>
              <w:fldChar w:fldCharType="separate"/>
            </w:r>
            <w:r w:rsidRPr="005A1EB9">
              <w:rPr>
                <w:b/>
                <w:bCs/>
                <w:noProof/>
                <w:sz w:val="18"/>
                <w:szCs w:val="18"/>
              </w:rPr>
              <w:t>2</w:t>
            </w:r>
            <w:r w:rsidRPr="005A1EB9">
              <w:rPr>
                <w:b/>
                <w:bCs/>
                <w:sz w:val="20"/>
                <w:szCs w:val="20"/>
              </w:rPr>
              <w:fldChar w:fldCharType="end"/>
            </w:r>
            <w:r w:rsidRPr="005A1EB9">
              <w:rPr>
                <w:sz w:val="18"/>
                <w:szCs w:val="18"/>
              </w:rPr>
              <w:t xml:space="preserve"> of </w:t>
            </w:r>
            <w:r w:rsidRPr="005A1EB9">
              <w:rPr>
                <w:b/>
                <w:bCs/>
                <w:sz w:val="20"/>
                <w:szCs w:val="20"/>
              </w:rPr>
              <w:fldChar w:fldCharType="begin"/>
            </w:r>
            <w:r w:rsidRPr="005A1EB9">
              <w:rPr>
                <w:b/>
                <w:bCs/>
                <w:sz w:val="18"/>
                <w:szCs w:val="18"/>
              </w:rPr>
              <w:instrText xml:space="preserve"> NUMPAGES  </w:instrText>
            </w:r>
            <w:r w:rsidRPr="005A1EB9">
              <w:rPr>
                <w:b/>
                <w:bCs/>
                <w:sz w:val="20"/>
                <w:szCs w:val="20"/>
              </w:rPr>
              <w:fldChar w:fldCharType="separate"/>
            </w:r>
            <w:r w:rsidRPr="005A1EB9">
              <w:rPr>
                <w:b/>
                <w:bCs/>
                <w:noProof/>
                <w:sz w:val="18"/>
                <w:szCs w:val="18"/>
              </w:rPr>
              <w:t>2</w:t>
            </w:r>
            <w:r w:rsidRPr="005A1EB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3B7E" w14:textId="77777777" w:rsidR="00401C68" w:rsidRDefault="00401C68" w:rsidP="00BB29C3">
      <w:pPr>
        <w:spacing w:after="0" w:line="240" w:lineRule="auto"/>
      </w:pPr>
      <w:r>
        <w:separator/>
      </w:r>
    </w:p>
  </w:footnote>
  <w:footnote w:type="continuationSeparator" w:id="0">
    <w:p w14:paraId="5F961B6E" w14:textId="77777777" w:rsidR="00401C68" w:rsidRDefault="00401C68" w:rsidP="00BB29C3">
      <w:pPr>
        <w:spacing w:after="0" w:line="240" w:lineRule="auto"/>
      </w:pPr>
      <w:r>
        <w:continuationSeparator/>
      </w:r>
    </w:p>
  </w:footnote>
  <w:footnote w:type="continuationNotice" w:id="1">
    <w:p w14:paraId="54A8ADB8" w14:textId="77777777" w:rsidR="00401C68" w:rsidRDefault="00401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FF14" w14:textId="346E818C" w:rsidR="00DC6425" w:rsidRDefault="001F707C">
    <w:pPr>
      <w:pStyle w:val="Header"/>
    </w:pPr>
    <w:r w:rsidRPr="003F07D5">
      <w:rPr>
        <w:noProof/>
        <w:sz w:val="28"/>
        <w:szCs w:val="28"/>
      </w:rPr>
      <w:drawing>
        <wp:anchor distT="0" distB="0" distL="114300" distR="114300" simplePos="0" relativeHeight="251658241" behindDoc="0" locked="0" layoutInCell="1" allowOverlap="0" wp14:anchorId="2AE1C94B" wp14:editId="0E6CAB2F">
          <wp:simplePos x="0" y="0"/>
          <wp:positionH relativeFrom="page">
            <wp:posOffset>6010275</wp:posOffset>
          </wp:positionH>
          <wp:positionV relativeFrom="topMargin">
            <wp:posOffset>191770</wp:posOffset>
          </wp:positionV>
          <wp:extent cx="1321919" cy="562318"/>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321919" cy="562318"/>
                  </a:xfrm>
                  <a:prstGeom prst="rect">
                    <a:avLst/>
                  </a:prstGeom>
                </pic:spPr>
              </pic:pic>
            </a:graphicData>
          </a:graphic>
          <wp14:sizeRelH relativeFrom="margin">
            <wp14:pctWidth>0</wp14:pctWidth>
          </wp14:sizeRelH>
          <wp14:sizeRelV relativeFrom="margin">
            <wp14:pctHeight>0</wp14:pctHeight>
          </wp14:sizeRelV>
        </wp:anchor>
      </w:drawing>
    </w:r>
    <w:r w:rsidR="00DC6425">
      <w:rPr>
        <w:noProof/>
      </w:rPr>
      <mc:AlternateContent>
        <mc:Choice Requires="wps">
          <w:drawing>
            <wp:anchor distT="0" distB="0" distL="114300" distR="114300" simplePos="0" relativeHeight="251658240" behindDoc="0" locked="0" layoutInCell="0" allowOverlap="1" wp14:anchorId="6E02BF0B" wp14:editId="4A6A6216">
              <wp:simplePos x="0" y="0"/>
              <wp:positionH relativeFrom="page">
                <wp:posOffset>0</wp:posOffset>
              </wp:positionH>
              <wp:positionV relativeFrom="page">
                <wp:posOffset>190500</wp:posOffset>
              </wp:positionV>
              <wp:extent cx="7560310" cy="266700"/>
              <wp:effectExtent l="0" t="0" r="0" b="0"/>
              <wp:wrapNone/>
              <wp:docPr id="4" name="MSIPCM3e7e43959d5951d09cf046d8" descr="{&quot;HashCode&quot;:15748729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E7196" w14:textId="4E214483" w:rsidR="00DC6425" w:rsidRPr="00DC6425" w:rsidRDefault="00DC6425" w:rsidP="00DC6425">
                          <w:pPr>
                            <w:spacing w:after="0"/>
                            <w:rPr>
                              <w:rFonts w:ascii="Calibri" w:hAnsi="Calibri" w:cs="Calibri"/>
                              <w:color w:val="000000"/>
                              <w:sz w:val="20"/>
                            </w:rPr>
                          </w:pPr>
                          <w:r w:rsidRPr="00DC6425">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02BF0B" id="_x0000_t202" coordsize="21600,21600" o:spt="202" path="m,l,21600r21600,l21600,xe">
              <v:stroke joinstyle="miter"/>
              <v:path gradientshapeok="t" o:connecttype="rect"/>
            </v:shapetype>
            <v:shape id="MSIPCM3e7e43959d5951d09cf046d8" o:spid="_x0000_s1026" type="#_x0000_t202" alt="{&quot;HashCode&quot;:1574872958,&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F7E7196" w14:textId="4E214483" w:rsidR="00DC6425" w:rsidRPr="00DC6425" w:rsidRDefault="00DC6425" w:rsidP="00DC6425">
                    <w:pPr>
                      <w:spacing w:after="0"/>
                      <w:rPr>
                        <w:rFonts w:ascii="Calibri" w:hAnsi="Calibri" w:cs="Calibri"/>
                        <w:color w:val="000000"/>
                        <w:sz w:val="20"/>
                      </w:rPr>
                    </w:pPr>
                    <w:r w:rsidRPr="00DC6425">
                      <w:rPr>
                        <w:rFonts w:ascii="Calibri" w:hAnsi="Calibri" w:cs="Calibri"/>
                        <w:color w:val="000000"/>
                        <w:sz w:val="20"/>
                      </w:rPr>
                      <w:t>Classified: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EDA4" w14:textId="54948E29" w:rsidR="00E945BE" w:rsidRDefault="002F1F9D">
    <w:pPr>
      <w:pStyle w:val="Header"/>
    </w:pPr>
    <w:r>
      <w:rPr>
        <w:noProof/>
      </w:rPr>
      <mc:AlternateContent>
        <mc:Choice Requires="wps">
          <w:drawing>
            <wp:anchor distT="0" distB="0" distL="114300" distR="114300" simplePos="0" relativeHeight="251658243" behindDoc="0" locked="0" layoutInCell="0" allowOverlap="1" wp14:anchorId="621E9302" wp14:editId="7FA7379B">
              <wp:simplePos x="0" y="0"/>
              <wp:positionH relativeFrom="page">
                <wp:posOffset>0</wp:posOffset>
              </wp:positionH>
              <wp:positionV relativeFrom="page">
                <wp:posOffset>190500</wp:posOffset>
              </wp:positionV>
              <wp:extent cx="7560310" cy="266700"/>
              <wp:effectExtent l="0" t="0" r="0" b="0"/>
              <wp:wrapNone/>
              <wp:docPr id="1" name="MSIPCM0bb74c0ba632500f2e3855b4" descr="{&quot;HashCode&quot;:15748729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1CE9C" w14:textId="303E0952" w:rsidR="002F1F9D" w:rsidRPr="002F1F9D" w:rsidRDefault="002F1F9D" w:rsidP="002F1F9D">
                          <w:pPr>
                            <w:spacing w:after="0"/>
                            <w:rPr>
                              <w:rFonts w:ascii="Calibri" w:hAnsi="Calibri" w:cs="Calibri"/>
                              <w:color w:val="000000"/>
                              <w:sz w:val="20"/>
                            </w:rPr>
                          </w:pPr>
                          <w:r w:rsidRPr="002F1F9D">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1E9302" id="_x0000_t202" coordsize="21600,21600" o:spt="202" path="m,l,21600r21600,l21600,xe">
              <v:stroke joinstyle="miter"/>
              <v:path gradientshapeok="t" o:connecttype="rect"/>
            </v:shapetype>
            <v:shape id="MSIPCM0bb74c0ba632500f2e3855b4" o:spid="_x0000_s1027" type="#_x0000_t202" alt="{&quot;HashCode&quot;:1574872958,&quot;Height&quot;:841.0,&quot;Width&quot;:595.0,&quot;Placement&quot;:&quot;Header&quot;,&quot;Index&quot;:&quot;FirstPage&quot;,&quot;Section&quot;:1,&quot;Top&quot;:0.0,&quot;Left&quot;:0.0}" style="position:absolute;margin-left:0;margin-top:15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4011CE9C" w14:textId="303E0952" w:rsidR="002F1F9D" w:rsidRPr="002F1F9D" w:rsidRDefault="002F1F9D" w:rsidP="002F1F9D">
                    <w:pPr>
                      <w:spacing w:after="0"/>
                      <w:rPr>
                        <w:rFonts w:ascii="Calibri" w:hAnsi="Calibri" w:cs="Calibri"/>
                        <w:color w:val="000000"/>
                        <w:sz w:val="20"/>
                      </w:rPr>
                    </w:pPr>
                    <w:r w:rsidRPr="002F1F9D">
                      <w:rPr>
                        <w:rFonts w:ascii="Calibri" w:hAnsi="Calibri" w:cs="Calibri"/>
                        <w:color w:val="000000"/>
                        <w:sz w:val="20"/>
                      </w:rPr>
                      <w:t>Classified: Public</w:t>
                    </w:r>
                  </w:p>
                </w:txbxContent>
              </v:textbox>
              <w10:wrap anchorx="page" anchory="page"/>
            </v:shape>
          </w:pict>
        </mc:Fallback>
      </mc:AlternateContent>
    </w:r>
    <w:r w:rsidR="00E945BE">
      <w:rPr>
        <w:noProof/>
      </w:rPr>
      <w:drawing>
        <wp:anchor distT="0" distB="0" distL="114300" distR="114300" simplePos="0" relativeHeight="251658242" behindDoc="0" locked="0" layoutInCell="1" allowOverlap="1" wp14:anchorId="39094F10" wp14:editId="5EE0C9B4">
          <wp:simplePos x="0" y="0"/>
          <wp:positionH relativeFrom="column">
            <wp:posOffset>-914400</wp:posOffset>
          </wp:positionH>
          <wp:positionV relativeFrom="paragraph">
            <wp:posOffset>-449580</wp:posOffset>
          </wp:positionV>
          <wp:extent cx="7555832" cy="10679958"/>
          <wp:effectExtent l="0" t="0" r="1270" b="1270"/>
          <wp:wrapNone/>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688" cy="10689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11C"/>
    <w:multiLevelType w:val="hybridMultilevel"/>
    <w:tmpl w:val="480C52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9568CA"/>
    <w:multiLevelType w:val="hybridMultilevel"/>
    <w:tmpl w:val="96629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2698A"/>
    <w:multiLevelType w:val="hybridMultilevel"/>
    <w:tmpl w:val="636EE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C536B"/>
    <w:multiLevelType w:val="hybridMultilevel"/>
    <w:tmpl w:val="D2DC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44B71"/>
    <w:multiLevelType w:val="hybridMultilevel"/>
    <w:tmpl w:val="33E42ADC"/>
    <w:lvl w:ilvl="0" w:tplc="BCB27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25CC6"/>
    <w:multiLevelType w:val="multilevel"/>
    <w:tmpl w:val="BE5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851D3"/>
    <w:multiLevelType w:val="hybridMultilevel"/>
    <w:tmpl w:val="BB46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35E32"/>
    <w:multiLevelType w:val="hybridMultilevel"/>
    <w:tmpl w:val="FBA20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8F0C08"/>
    <w:multiLevelType w:val="hybridMultilevel"/>
    <w:tmpl w:val="8C2E4D1C"/>
    <w:lvl w:ilvl="0" w:tplc="08090001">
      <w:start w:val="1"/>
      <w:numFmt w:val="bullet"/>
      <w:lvlText w:val=""/>
      <w:lvlJc w:val="left"/>
      <w:pPr>
        <w:ind w:left="720" w:hanging="360"/>
      </w:pPr>
      <w:rPr>
        <w:rFonts w:ascii="Symbol" w:hAnsi="Symbol" w:hint="default"/>
      </w:rPr>
    </w:lvl>
    <w:lvl w:ilvl="1" w:tplc="DA126656">
      <w:numFmt w:val="bullet"/>
      <w:lvlText w:val="•"/>
      <w:lvlJc w:val="left"/>
      <w:pPr>
        <w:ind w:left="1800" w:hanging="720"/>
      </w:pPr>
      <w:rPr>
        <w:rFonts w:ascii="Calibri" w:eastAsiaTheme="minorHAnsi" w:hAnsi="Calibri" w:cs="Calibri" w:hint="default"/>
      </w:rPr>
    </w:lvl>
    <w:lvl w:ilvl="2" w:tplc="7264C62A">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315E4"/>
    <w:multiLevelType w:val="hybridMultilevel"/>
    <w:tmpl w:val="F394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47A47"/>
    <w:multiLevelType w:val="hybridMultilevel"/>
    <w:tmpl w:val="3CE0B274"/>
    <w:lvl w:ilvl="0" w:tplc="E790051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20136A"/>
    <w:multiLevelType w:val="hybridMultilevel"/>
    <w:tmpl w:val="E672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14E23"/>
    <w:multiLevelType w:val="hybridMultilevel"/>
    <w:tmpl w:val="368AB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F678EC04">
      <w:start w:val="5"/>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46A94"/>
    <w:multiLevelType w:val="hybridMultilevel"/>
    <w:tmpl w:val="E010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36F5D"/>
    <w:multiLevelType w:val="hybridMultilevel"/>
    <w:tmpl w:val="14E6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924A2"/>
    <w:multiLevelType w:val="hybridMultilevel"/>
    <w:tmpl w:val="1EC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E10EF"/>
    <w:multiLevelType w:val="hybridMultilevel"/>
    <w:tmpl w:val="91782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E20CB"/>
    <w:multiLevelType w:val="hybridMultilevel"/>
    <w:tmpl w:val="D5966F7A"/>
    <w:lvl w:ilvl="0" w:tplc="A3F46526">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7A32BD"/>
    <w:multiLevelType w:val="hybridMultilevel"/>
    <w:tmpl w:val="C2688562"/>
    <w:lvl w:ilvl="0" w:tplc="08090001">
      <w:start w:val="1"/>
      <w:numFmt w:val="bullet"/>
      <w:lvlText w:val=""/>
      <w:lvlJc w:val="left"/>
      <w:pPr>
        <w:ind w:left="720" w:hanging="360"/>
      </w:pPr>
      <w:rPr>
        <w:rFonts w:ascii="Symbol" w:hAnsi="Symbol" w:hint="default"/>
      </w:rPr>
    </w:lvl>
    <w:lvl w:ilvl="1" w:tplc="874CD7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E196E"/>
    <w:multiLevelType w:val="hybridMultilevel"/>
    <w:tmpl w:val="8AF8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9271F"/>
    <w:multiLevelType w:val="hybridMultilevel"/>
    <w:tmpl w:val="C8FC0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F1083"/>
    <w:multiLevelType w:val="multilevel"/>
    <w:tmpl w:val="60D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B4455"/>
    <w:multiLevelType w:val="hybridMultilevel"/>
    <w:tmpl w:val="93CE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B18E4"/>
    <w:multiLevelType w:val="hybridMultilevel"/>
    <w:tmpl w:val="4F64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675"/>
    <w:multiLevelType w:val="hybridMultilevel"/>
    <w:tmpl w:val="935A5852"/>
    <w:lvl w:ilvl="0" w:tplc="7264C6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B328E"/>
    <w:multiLevelType w:val="hybridMultilevel"/>
    <w:tmpl w:val="8CC272F4"/>
    <w:lvl w:ilvl="0" w:tplc="8ECE05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F7EBF"/>
    <w:multiLevelType w:val="hybridMultilevel"/>
    <w:tmpl w:val="6DE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84215"/>
    <w:multiLevelType w:val="hybridMultilevel"/>
    <w:tmpl w:val="BF780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61252"/>
    <w:multiLevelType w:val="multilevel"/>
    <w:tmpl w:val="EC3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F302E"/>
    <w:multiLevelType w:val="hybridMultilevel"/>
    <w:tmpl w:val="4782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E2E9D"/>
    <w:multiLevelType w:val="hybridMultilevel"/>
    <w:tmpl w:val="CF5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61A50"/>
    <w:multiLevelType w:val="hybridMultilevel"/>
    <w:tmpl w:val="65E0A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04664"/>
    <w:multiLevelType w:val="hybridMultilevel"/>
    <w:tmpl w:val="735E5390"/>
    <w:lvl w:ilvl="0" w:tplc="16F29876">
      <w:start w:val="8"/>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57F2A"/>
    <w:multiLevelType w:val="hybridMultilevel"/>
    <w:tmpl w:val="4EFA4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6F29876">
      <w:start w:val="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654B3"/>
    <w:multiLevelType w:val="multilevel"/>
    <w:tmpl w:val="27C6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25C54"/>
    <w:multiLevelType w:val="hybridMultilevel"/>
    <w:tmpl w:val="A202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94A5C"/>
    <w:multiLevelType w:val="hybridMultilevel"/>
    <w:tmpl w:val="39C47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492930"/>
    <w:multiLevelType w:val="hybridMultilevel"/>
    <w:tmpl w:val="ECDAEE04"/>
    <w:lvl w:ilvl="0" w:tplc="08090001">
      <w:start w:val="1"/>
      <w:numFmt w:val="bullet"/>
      <w:lvlText w:val=""/>
      <w:lvlJc w:val="left"/>
      <w:pPr>
        <w:ind w:left="720" w:hanging="360"/>
      </w:pPr>
      <w:rPr>
        <w:rFonts w:ascii="Symbol" w:hAnsi="Symbol" w:hint="default"/>
      </w:rPr>
    </w:lvl>
    <w:lvl w:ilvl="1" w:tplc="DA1266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62B8A"/>
    <w:multiLevelType w:val="hybridMultilevel"/>
    <w:tmpl w:val="00C27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036B1B"/>
    <w:multiLevelType w:val="hybridMultilevel"/>
    <w:tmpl w:val="8E5E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C71FB"/>
    <w:multiLevelType w:val="hybridMultilevel"/>
    <w:tmpl w:val="30E41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949474">
    <w:abstractNumId w:val="18"/>
  </w:num>
  <w:num w:numId="2" w16cid:durableId="2112777053">
    <w:abstractNumId w:val="37"/>
  </w:num>
  <w:num w:numId="3" w16cid:durableId="1578247350">
    <w:abstractNumId w:val="26"/>
  </w:num>
  <w:num w:numId="4" w16cid:durableId="1883319459">
    <w:abstractNumId w:val="13"/>
  </w:num>
  <w:num w:numId="5" w16cid:durableId="36129566">
    <w:abstractNumId w:val="14"/>
  </w:num>
  <w:num w:numId="6" w16cid:durableId="1551915499">
    <w:abstractNumId w:val="20"/>
  </w:num>
  <w:num w:numId="7" w16cid:durableId="1680160241">
    <w:abstractNumId w:val="12"/>
  </w:num>
  <w:num w:numId="8" w16cid:durableId="1669869268">
    <w:abstractNumId w:val="2"/>
  </w:num>
  <w:num w:numId="9" w16cid:durableId="756442747">
    <w:abstractNumId w:val="25"/>
  </w:num>
  <w:num w:numId="10" w16cid:durableId="350643968">
    <w:abstractNumId w:val="36"/>
  </w:num>
  <w:num w:numId="11" w16cid:durableId="2142574577">
    <w:abstractNumId w:val="4"/>
  </w:num>
  <w:num w:numId="12" w16cid:durableId="680551748">
    <w:abstractNumId w:val="6"/>
  </w:num>
  <w:num w:numId="13" w16cid:durableId="565989434">
    <w:abstractNumId w:val="16"/>
  </w:num>
  <w:num w:numId="14" w16cid:durableId="145707298">
    <w:abstractNumId w:val="33"/>
  </w:num>
  <w:num w:numId="15" w16cid:durableId="675116397">
    <w:abstractNumId w:val="11"/>
  </w:num>
  <w:num w:numId="16" w16cid:durableId="1552115189">
    <w:abstractNumId w:val="30"/>
  </w:num>
  <w:num w:numId="17" w16cid:durableId="1769501311">
    <w:abstractNumId w:val="27"/>
  </w:num>
  <w:num w:numId="18" w16cid:durableId="1055465788">
    <w:abstractNumId w:val="38"/>
  </w:num>
  <w:num w:numId="19" w16cid:durableId="1071349381">
    <w:abstractNumId w:val="40"/>
  </w:num>
  <w:num w:numId="20" w16cid:durableId="272052113">
    <w:abstractNumId w:val="39"/>
  </w:num>
  <w:num w:numId="21" w16cid:durableId="1558935192">
    <w:abstractNumId w:val="35"/>
  </w:num>
  <w:num w:numId="22" w16cid:durableId="2041129456">
    <w:abstractNumId w:val="31"/>
  </w:num>
  <w:num w:numId="23" w16cid:durableId="896477213">
    <w:abstractNumId w:val="3"/>
  </w:num>
  <w:num w:numId="24" w16cid:durableId="1586497854">
    <w:abstractNumId w:val="32"/>
  </w:num>
  <w:num w:numId="25" w16cid:durableId="226651430">
    <w:abstractNumId w:val="9"/>
  </w:num>
  <w:num w:numId="26" w16cid:durableId="1802261155">
    <w:abstractNumId w:val="29"/>
  </w:num>
  <w:num w:numId="27" w16cid:durableId="1077702192">
    <w:abstractNumId w:val="1"/>
  </w:num>
  <w:num w:numId="28" w16cid:durableId="1768034114">
    <w:abstractNumId w:val="23"/>
  </w:num>
  <w:num w:numId="29" w16cid:durableId="807824058">
    <w:abstractNumId w:val="7"/>
  </w:num>
  <w:num w:numId="30" w16cid:durableId="2014256283">
    <w:abstractNumId w:val="15"/>
  </w:num>
  <w:num w:numId="31" w16cid:durableId="1682394973">
    <w:abstractNumId w:val="19"/>
  </w:num>
  <w:num w:numId="32" w16cid:durableId="308025739">
    <w:abstractNumId w:val="22"/>
  </w:num>
  <w:num w:numId="33" w16cid:durableId="1831822316">
    <w:abstractNumId w:val="8"/>
  </w:num>
  <w:num w:numId="34" w16cid:durableId="442769191">
    <w:abstractNumId w:val="24"/>
  </w:num>
  <w:num w:numId="35" w16cid:durableId="763192022">
    <w:abstractNumId w:val="0"/>
  </w:num>
  <w:num w:numId="36" w16cid:durableId="1878083009">
    <w:abstractNumId w:val="10"/>
  </w:num>
  <w:num w:numId="37" w16cid:durableId="1212033857">
    <w:abstractNumId w:val="17"/>
  </w:num>
  <w:num w:numId="38" w16cid:durableId="759564765">
    <w:abstractNumId w:val="34"/>
  </w:num>
  <w:num w:numId="39" w16cid:durableId="1422872016">
    <w:abstractNumId w:val="5"/>
  </w:num>
  <w:num w:numId="40" w16cid:durableId="1743478208">
    <w:abstractNumId w:val="21"/>
  </w:num>
  <w:num w:numId="41" w16cid:durableId="80774217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C3"/>
    <w:rsid w:val="000004B1"/>
    <w:rsid w:val="00000A6A"/>
    <w:rsid w:val="00001113"/>
    <w:rsid w:val="0000493B"/>
    <w:rsid w:val="000150BA"/>
    <w:rsid w:val="000168DD"/>
    <w:rsid w:val="00026D0D"/>
    <w:rsid w:val="00031233"/>
    <w:rsid w:val="000322C1"/>
    <w:rsid w:val="00034A6C"/>
    <w:rsid w:val="00034E4A"/>
    <w:rsid w:val="00035B43"/>
    <w:rsid w:val="000429EB"/>
    <w:rsid w:val="00044027"/>
    <w:rsid w:val="00044E11"/>
    <w:rsid w:val="00046C0C"/>
    <w:rsid w:val="000506A6"/>
    <w:rsid w:val="00050FDA"/>
    <w:rsid w:val="00051BA5"/>
    <w:rsid w:val="00057585"/>
    <w:rsid w:val="000577BC"/>
    <w:rsid w:val="0006051E"/>
    <w:rsid w:val="00061625"/>
    <w:rsid w:val="00062FCB"/>
    <w:rsid w:val="00065B98"/>
    <w:rsid w:val="000663CC"/>
    <w:rsid w:val="00071590"/>
    <w:rsid w:val="00071DD4"/>
    <w:rsid w:val="00080706"/>
    <w:rsid w:val="000846B0"/>
    <w:rsid w:val="00084E32"/>
    <w:rsid w:val="000862A7"/>
    <w:rsid w:val="000867DD"/>
    <w:rsid w:val="0009059E"/>
    <w:rsid w:val="00091FB2"/>
    <w:rsid w:val="0009754F"/>
    <w:rsid w:val="000A5242"/>
    <w:rsid w:val="000A77A2"/>
    <w:rsid w:val="000B5761"/>
    <w:rsid w:val="000B6119"/>
    <w:rsid w:val="000B7A67"/>
    <w:rsid w:val="000C0474"/>
    <w:rsid w:val="000D09B4"/>
    <w:rsid w:val="000D43CA"/>
    <w:rsid w:val="000E493B"/>
    <w:rsid w:val="000E7574"/>
    <w:rsid w:val="000E7959"/>
    <w:rsid w:val="000F00A4"/>
    <w:rsid w:val="0010062F"/>
    <w:rsid w:val="00101075"/>
    <w:rsid w:val="001016CB"/>
    <w:rsid w:val="00101911"/>
    <w:rsid w:val="00106724"/>
    <w:rsid w:val="001115D7"/>
    <w:rsid w:val="00112089"/>
    <w:rsid w:val="001159C7"/>
    <w:rsid w:val="00130B64"/>
    <w:rsid w:val="001344BC"/>
    <w:rsid w:val="0014130F"/>
    <w:rsid w:val="00143B5C"/>
    <w:rsid w:val="00144AA8"/>
    <w:rsid w:val="001453E6"/>
    <w:rsid w:val="001532F7"/>
    <w:rsid w:val="00157314"/>
    <w:rsid w:val="00163617"/>
    <w:rsid w:val="00164231"/>
    <w:rsid w:val="00164F7A"/>
    <w:rsid w:val="00167306"/>
    <w:rsid w:val="00170C17"/>
    <w:rsid w:val="00171D5B"/>
    <w:rsid w:val="001721C4"/>
    <w:rsid w:val="001727B3"/>
    <w:rsid w:val="00173BD4"/>
    <w:rsid w:val="0017675A"/>
    <w:rsid w:val="001814C8"/>
    <w:rsid w:val="001820F7"/>
    <w:rsid w:val="00186DCB"/>
    <w:rsid w:val="001912A3"/>
    <w:rsid w:val="00191490"/>
    <w:rsid w:val="00194905"/>
    <w:rsid w:val="001A0520"/>
    <w:rsid w:val="001A0970"/>
    <w:rsid w:val="001B097E"/>
    <w:rsid w:val="001B10A8"/>
    <w:rsid w:val="001B3DC0"/>
    <w:rsid w:val="001B4B9A"/>
    <w:rsid w:val="001B6516"/>
    <w:rsid w:val="001B6C42"/>
    <w:rsid w:val="001B6E79"/>
    <w:rsid w:val="001C0BED"/>
    <w:rsid w:val="001D3648"/>
    <w:rsid w:val="001D6A3C"/>
    <w:rsid w:val="001D6B5B"/>
    <w:rsid w:val="001E0441"/>
    <w:rsid w:val="001E36F4"/>
    <w:rsid w:val="001E50D6"/>
    <w:rsid w:val="001F2598"/>
    <w:rsid w:val="001F2FBF"/>
    <w:rsid w:val="001F61F2"/>
    <w:rsid w:val="001F707C"/>
    <w:rsid w:val="00200400"/>
    <w:rsid w:val="00200610"/>
    <w:rsid w:val="00210339"/>
    <w:rsid w:val="00210E69"/>
    <w:rsid w:val="00213C29"/>
    <w:rsid w:val="00214DC8"/>
    <w:rsid w:val="00222CD0"/>
    <w:rsid w:val="00223B8D"/>
    <w:rsid w:val="00224FFB"/>
    <w:rsid w:val="00226900"/>
    <w:rsid w:val="00230D49"/>
    <w:rsid w:val="002326E8"/>
    <w:rsid w:val="00233BA5"/>
    <w:rsid w:val="00236A3B"/>
    <w:rsid w:val="00237ACF"/>
    <w:rsid w:val="00240576"/>
    <w:rsid w:val="00242F62"/>
    <w:rsid w:val="00244F3B"/>
    <w:rsid w:val="00247484"/>
    <w:rsid w:val="00251732"/>
    <w:rsid w:val="00253E14"/>
    <w:rsid w:val="00255194"/>
    <w:rsid w:val="0025574F"/>
    <w:rsid w:val="00256224"/>
    <w:rsid w:val="0026603A"/>
    <w:rsid w:val="002672CE"/>
    <w:rsid w:val="002676DB"/>
    <w:rsid w:val="002737AA"/>
    <w:rsid w:val="00275EA1"/>
    <w:rsid w:val="002824AD"/>
    <w:rsid w:val="002839DA"/>
    <w:rsid w:val="00284045"/>
    <w:rsid w:val="00285027"/>
    <w:rsid w:val="002873DC"/>
    <w:rsid w:val="00287DDC"/>
    <w:rsid w:val="002933FD"/>
    <w:rsid w:val="002943DD"/>
    <w:rsid w:val="00296C57"/>
    <w:rsid w:val="002A2942"/>
    <w:rsid w:val="002A301D"/>
    <w:rsid w:val="002A7CF6"/>
    <w:rsid w:val="002B129A"/>
    <w:rsid w:val="002B6B04"/>
    <w:rsid w:val="002B778C"/>
    <w:rsid w:val="002C1CB3"/>
    <w:rsid w:val="002C3E79"/>
    <w:rsid w:val="002C4C86"/>
    <w:rsid w:val="002C7315"/>
    <w:rsid w:val="002D3303"/>
    <w:rsid w:val="002D3C5A"/>
    <w:rsid w:val="002D58AA"/>
    <w:rsid w:val="002E26CD"/>
    <w:rsid w:val="002E2FEE"/>
    <w:rsid w:val="002E32D5"/>
    <w:rsid w:val="002E41C1"/>
    <w:rsid w:val="002E48D2"/>
    <w:rsid w:val="002F0893"/>
    <w:rsid w:val="002F0AF8"/>
    <w:rsid w:val="002F1F9D"/>
    <w:rsid w:val="00303F8B"/>
    <w:rsid w:val="003044E3"/>
    <w:rsid w:val="0030782A"/>
    <w:rsid w:val="00310ADD"/>
    <w:rsid w:val="00311FFC"/>
    <w:rsid w:val="00312AA1"/>
    <w:rsid w:val="00315566"/>
    <w:rsid w:val="00326065"/>
    <w:rsid w:val="003275B0"/>
    <w:rsid w:val="00336984"/>
    <w:rsid w:val="00337069"/>
    <w:rsid w:val="0034101D"/>
    <w:rsid w:val="00344743"/>
    <w:rsid w:val="00344853"/>
    <w:rsid w:val="0034492B"/>
    <w:rsid w:val="003449F4"/>
    <w:rsid w:val="00351913"/>
    <w:rsid w:val="00353A2F"/>
    <w:rsid w:val="00355FF0"/>
    <w:rsid w:val="00361A44"/>
    <w:rsid w:val="00365F81"/>
    <w:rsid w:val="00370740"/>
    <w:rsid w:val="003728AD"/>
    <w:rsid w:val="00376773"/>
    <w:rsid w:val="00377E85"/>
    <w:rsid w:val="003815FA"/>
    <w:rsid w:val="00383A65"/>
    <w:rsid w:val="00384C69"/>
    <w:rsid w:val="00393628"/>
    <w:rsid w:val="00396546"/>
    <w:rsid w:val="00396CB9"/>
    <w:rsid w:val="003A0972"/>
    <w:rsid w:val="003A2BF2"/>
    <w:rsid w:val="003B3246"/>
    <w:rsid w:val="003B55CC"/>
    <w:rsid w:val="003C1BFC"/>
    <w:rsid w:val="003C21B9"/>
    <w:rsid w:val="003D787B"/>
    <w:rsid w:val="003D7BCB"/>
    <w:rsid w:val="003E5AE2"/>
    <w:rsid w:val="003E733E"/>
    <w:rsid w:val="003F07D5"/>
    <w:rsid w:val="003F11C6"/>
    <w:rsid w:val="003F1C74"/>
    <w:rsid w:val="003F7E5B"/>
    <w:rsid w:val="004009CA"/>
    <w:rsid w:val="00401C68"/>
    <w:rsid w:val="004038F1"/>
    <w:rsid w:val="00403A3F"/>
    <w:rsid w:val="004040F0"/>
    <w:rsid w:val="004120FA"/>
    <w:rsid w:val="004132AB"/>
    <w:rsid w:val="00417915"/>
    <w:rsid w:val="004250C5"/>
    <w:rsid w:val="00435095"/>
    <w:rsid w:val="0044205C"/>
    <w:rsid w:val="004470D0"/>
    <w:rsid w:val="004475C3"/>
    <w:rsid w:val="004479B3"/>
    <w:rsid w:val="00447EDA"/>
    <w:rsid w:val="00462205"/>
    <w:rsid w:val="00464B9C"/>
    <w:rsid w:val="00465857"/>
    <w:rsid w:val="00467C8C"/>
    <w:rsid w:val="004752DC"/>
    <w:rsid w:val="00477E2A"/>
    <w:rsid w:val="0048070B"/>
    <w:rsid w:val="00481797"/>
    <w:rsid w:val="00491449"/>
    <w:rsid w:val="00492E27"/>
    <w:rsid w:val="00497A2A"/>
    <w:rsid w:val="004A370C"/>
    <w:rsid w:val="004A3DC7"/>
    <w:rsid w:val="004A4CA2"/>
    <w:rsid w:val="004A6560"/>
    <w:rsid w:val="004A7608"/>
    <w:rsid w:val="004A77F8"/>
    <w:rsid w:val="004A7BE6"/>
    <w:rsid w:val="004B08BB"/>
    <w:rsid w:val="004B56C8"/>
    <w:rsid w:val="004B57C4"/>
    <w:rsid w:val="004B5DED"/>
    <w:rsid w:val="004C2EB1"/>
    <w:rsid w:val="004D0A82"/>
    <w:rsid w:val="004D35B3"/>
    <w:rsid w:val="004D5909"/>
    <w:rsid w:val="004E7E77"/>
    <w:rsid w:val="00504478"/>
    <w:rsid w:val="0051247D"/>
    <w:rsid w:val="0051278F"/>
    <w:rsid w:val="005129F0"/>
    <w:rsid w:val="0051483C"/>
    <w:rsid w:val="00517352"/>
    <w:rsid w:val="00522846"/>
    <w:rsid w:val="00526262"/>
    <w:rsid w:val="005274E1"/>
    <w:rsid w:val="0053071B"/>
    <w:rsid w:val="005323B2"/>
    <w:rsid w:val="00533F6C"/>
    <w:rsid w:val="00536FDA"/>
    <w:rsid w:val="00537F10"/>
    <w:rsid w:val="005478C9"/>
    <w:rsid w:val="00547FC4"/>
    <w:rsid w:val="00551BB0"/>
    <w:rsid w:val="00553DAF"/>
    <w:rsid w:val="00560494"/>
    <w:rsid w:val="00560F06"/>
    <w:rsid w:val="0056213D"/>
    <w:rsid w:val="0056635B"/>
    <w:rsid w:val="00566A15"/>
    <w:rsid w:val="00570527"/>
    <w:rsid w:val="00570E0C"/>
    <w:rsid w:val="005714D8"/>
    <w:rsid w:val="00572FA4"/>
    <w:rsid w:val="005754E4"/>
    <w:rsid w:val="00577227"/>
    <w:rsid w:val="00581619"/>
    <w:rsid w:val="00583766"/>
    <w:rsid w:val="005838A4"/>
    <w:rsid w:val="00585BA0"/>
    <w:rsid w:val="00592479"/>
    <w:rsid w:val="0059660D"/>
    <w:rsid w:val="00597D96"/>
    <w:rsid w:val="005A0245"/>
    <w:rsid w:val="005A1EB9"/>
    <w:rsid w:val="005A4539"/>
    <w:rsid w:val="005A4C0D"/>
    <w:rsid w:val="005A5C7A"/>
    <w:rsid w:val="005B13CC"/>
    <w:rsid w:val="005C144A"/>
    <w:rsid w:val="005E1F4D"/>
    <w:rsid w:val="005E4A36"/>
    <w:rsid w:val="005F5456"/>
    <w:rsid w:val="005F666F"/>
    <w:rsid w:val="00600164"/>
    <w:rsid w:val="00607982"/>
    <w:rsid w:val="00610584"/>
    <w:rsid w:val="00610E29"/>
    <w:rsid w:val="00613961"/>
    <w:rsid w:val="006149BD"/>
    <w:rsid w:val="00615815"/>
    <w:rsid w:val="00615F3F"/>
    <w:rsid w:val="00624F87"/>
    <w:rsid w:val="00626BC7"/>
    <w:rsid w:val="006275BC"/>
    <w:rsid w:val="00627C29"/>
    <w:rsid w:val="00632AC3"/>
    <w:rsid w:val="00635FB5"/>
    <w:rsid w:val="0063774B"/>
    <w:rsid w:val="00640516"/>
    <w:rsid w:val="00640901"/>
    <w:rsid w:val="00640C67"/>
    <w:rsid w:val="006413E8"/>
    <w:rsid w:val="006431BD"/>
    <w:rsid w:val="00644DC9"/>
    <w:rsid w:val="0064565F"/>
    <w:rsid w:val="00650784"/>
    <w:rsid w:val="006512FB"/>
    <w:rsid w:val="00657DB5"/>
    <w:rsid w:val="00663F54"/>
    <w:rsid w:val="00664625"/>
    <w:rsid w:val="00670A0E"/>
    <w:rsid w:val="00672771"/>
    <w:rsid w:val="00672B06"/>
    <w:rsid w:val="00672FB6"/>
    <w:rsid w:val="00677054"/>
    <w:rsid w:val="006778CF"/>
    <w:rsid w:val="00677EE2"/>
    <w:rsid w:val="0068194E"/>
    <w:rsid w:val="00690C05"/>
    <w:rsid w:val="00692B9F"/>
    <w:rsid w:val="00696247"/>
    <w:rsid w:val="00697C0E"/>
    <w:rsid w:val="00697D9C"/>
    <w:rsid w:val="006A1FBF"/>
    <w:rsid w:val="006A6881"/>
    <w:rsid w:val="006B2475"/>
    <w:rsid w:val="006B2653"/>
    <w:rsid w:val="006B392E"/>
    <w:rsid w:val="006B3A71"/>
    <w:rsid w:val="006C4007"/>
    <w:rsid w:val="006C57E7"/>
    <w:rsid w:val="006C6631"/>
    <w:rsid w:val="006D05F5"/>
    <w:rsid w:val="006D2FE3"/>
    <w:rsid w:val="006D3743"/>
    <w:rsid w:val="006D60CE"/>
    <w:rsid w:val="006D60FC"/>
    <w:rsid w:val="006E27EF"/>
    <w:rsid w:val="006E42A4"/>
    <w:rsid w:val="006E5557"/>
    <w:rsid w:val="006F2348"/>
    <w:rsid w:val="006F3381"/>
    <w:rsid w:val="00701582"/>
    <w:rsid w:val="00702E31"/>
    <w:rsid w:val="00704655"/>
    <w:rsid w:val="007122A4"/>
    <w:rsid w:val="00713885"/>
    <w:rsid w:val="0071439A"/>
    <w:rsid w:val="00722BEC"/>
    <w:rsid w:val="00725FD6"/>
    <w:rsid w:val="00727641"/>
    <w:rsid w:val="007361DC"/>
    <w:rsid w:val="00736710"/>
    <w:rsid w:val="007372EE"/>
    <w:rsid w:val="0074153F"/>
    <w:rsid w:val="00756611"/>
    <w:rsid w:val="00756B55"/>
    <w:rsid w:val="00761A24"/>
    <w:rsid w:val="00761D43"/>
    <w:rsid w:val="00762D81"/>
    <w:rsid w:val="00763FF3"/>
    <w:rsid w:val="00774148"/>
    <w:rsid w:val="00775D3E"/>
    <w:rsid w:val="00777F0E"/>
    <w:rsid w:val="00781693"/>
    <w:rsid w:val="00784EB0"/>
    <w:rsid w:val="0078773B"/>
    <w:rsid w:val="007916AA"/>
    <w:rsid w:val="00793D09"/>
    <w:rsid w:val="007952C8"/>
    <w:rsid w:val="00795B29"/>
    <w:rsid w:val="00797859"/>
    <w:rsid w:val="007A5425"/>
    <w:rsid w:val="007A703A"/>
    <w:rsid w:val="007B0EE7"/>
    <w:rsid w:val="007B6661"/>
    <w:rsid w:val="007B7476"/>
    <w:rsid w:val="007C669A"/>
    <w:rsid w:val="007C7775"/>
    <w:rsid w:val="007D2DA2"/>
    <w:rsid w:val="007D4DFD"/>
    <w:rsid w:val="007D79EE"/>
    <w:rsid w:val="007E15B0"/>
    <w:rsid w:val="007E3A43"/>
    <w:rsid w:val="007E41B4"/>
    <w:rsid w:val="007E457A"/>
    <w:rsid w:val="007E5202"/>
    <w:rsid w:val="007E7018"/>
    <w:rsid w:val="007F15CA"/>
    <w:rsid w:val="007F1623"/>
    <w:rsid w:val="007F1BB6"/>
    <w:rsid w:val="007F432A"/>
    <w:rsid w:val="007F43DC"/>
    <w:rsid w:val="008009DC"/>
    <w:rsid w:val="008021AD"/>
    <w:rsid w:val="00811561"/>
    <w:rsid w:val="008121D8"/>
    <w:rsid w:val="00812F3D"/>
    <w:rsid w:val="00813157"/>
    <w:rsid w:val="00814CA6"/>
    <w:rsid w:val="00814E57"/>
    <w:rsid w:val="00816ADA"/>
    <w:rsid w:val="0081730A"/>
    <w:rsid w:val="00821F2F"/>
    <w:rsid w:val="008236BD"/>
    <w:rsid w:val="00824E08"/>
    <w:rsid w:val="008259E9"/>
    <w:rsid w:val="00826299"/>
    <w:rsid w:val="00831C9E"/>
    <w:rsid w:val="00833087"/>
    <w:rsid w:val="00837EDA"/>
    <w:rsid w:val="00847885"/>
    <w:rsid w:val="0085018B"/>
    <w:rsid w:val="0086114A"/>
    <w:rsid w:val="00861EB3"/>
    <w:rsid w:val="00863CAE"/>
    <w:rsid w:val="00870074"/>
    <w:rsid w:val="00872129"/>
    <w:rsid w:val="008722FB"/>
    <w:rsid w:val="00874F46"/>
    <w:rsid w:val="00874F8E"/>
    <w:rsid w:val="00876958"/>
    <w:rsid w:val="00876E07"/>
    <w:rsid w:val="00881758"/>
    <w:rsid w:val="00882727"/>
    <w:rsid w:val="008827D2"/>
    <w:rsid w:val="008829BF"/>
    <w:rsid w:val="00887DC0"/>
    <w:rsid w:val="00891CA1"/>
    <w:rsid w:val="00891D30"/>
    <w:rsid w:val="00893A75"/>
    <w:rsid w:val="008A0A2A"/>
    <w:rsid w:val="008A3E22"/>
    <w:rsid w:val="008A4FA3"/>
    <w:rsid w:val="008A6003"/>
    <w:rsid w:val="008A699C"/>
    <w:rsid w:val="008A729D"/>
    <w:rsid w:val="008A7AF8"/>
    <w:rsid w:val="008B5DA0"/>
    <w:rsid w:val="008B6294"/>
    <w:rsid w:val="008B6A2F"/>
    <w:rsid w:val="008B704D"/>
    <w:rsid w:val="008C0D8A"/>
    <w:rsid w:val="008C52F2"/>
    <w:rsid w:val="008D1170"/>
    <w:rsid w:val="008D44CD"/>
    <w:rsid w:val="008D7505"/>
    <w:rsid w:val="008E12B6"/>
    <w:rsid w:val="008E2E13"/>
    <w:rsid w:val="008E2EE2"/>
    <w:rsid w:val="008E4A4A"/>
    <w:rsid w:val="008F2D97"/>
    <w:rsid w:val="008F5696"/>
    <w:rsid w:val="008F56EE"/>
    <w:rsid w:val="008F6E86"/>
    <w:rsid w:val="00900ACC"/>
    <w:rsid w:val="009011DD"/>
    <w:rsid w:val="00901933"/>
    <w:rsid w:val="0091126F"/>
    <w:rsid w:val="009112E1"/>
    <w:rsid w:val="00912116"/>
    <w:rsid w:val="00912F08"/>
    <w:rsid w:val="009131D7"/>
    <w:rsid w:val="00913FA4"/>
    <w:rsid w:val="00917230"/>
    <w:rsid w:val="00920788"/>
    <w:rsid w:val="00922A63"/>
    <w:rsid w:val="00927129"/>
    <w:rsid w:val="009300FD"/>
    <w:rsid w:val="00932CA5"/>
    <w:rsid w:val="00934991"/>
    <w:rsid w:val="009409AC"/>
    <w:rsid w:val="009422A7"/>
    <w:rsid w:val="00943A82"/>
    <w:rsid w:val="00944EDA"/>
    <w:rsid w:val="00947043"/>
    <w:rsid w:val="00962267"/>
    <w:rsid w:val="00964212"/>
    <w:rsid w:val="00967AD6"/>
    <w:rsid w:val="00971F57"/>
    <w:rsid w:val="009723B8"/>
    <w:rsid w:val="0097380A"/>
    <w:rsid w:val="00977FD8"/>
    <w:rsid w:val="009820F6"/>
    <w:rsid w:val="0098499A"/>
    <w:rsid w:val="0099193A"/>
    <w:rsid w:val="00996BE9"/>
    <w:rsid w:val="00997073"/>
    <w:rsid w:val="00997FF2"/>
    <w:rsid w:val="009A1EA7"/>
    <w:rsid w:val="009A21A3"/>
    <w:rsid w:val="009A4CFC"/>
    <w:rsid w:val="009A7676"/>
    <w:rsid w:val="009B5565"/>
    <w:rsid w:val="009B6356"/>
    <w:rsid w:val="009B68DC"/>
    <w:rsid w:val="009C060E"/>
    <w:rsid w:val="009C76E2"/>
    <w:rsid w:val="009D1C08"/>
    <w:rsid w:val="009D289B"/>
    <w:rsid w:val="009E0935"/>
    <w:rsid w:val="009E183E"/>
    <w:rsid w:val="009E1D08"/>
    <w:rsid w:val="009E216F"/>
    <w:rsid w:val="009E31D8"/>
    <w:rsid w:val="009E552A"/>
    <w:rsid w:val="009E6B00"/>
    <w:rsid w:val="009F00D0"/>
    <w:rsid w:val="00A06C3F"/>
    <w:rsid w:val="00A07649"/>
    <w:rsid w:val="00A11AC8"/>
    <w:rsid w:val="00A157FE"/>
    <w:rsid w:val="00A20EDF"/>
    <w:rsid w:val="00A2125F"/>
    <w:rsid w:val="00A24A52"/>
    <w:rsid w:val="00A265F0"/>
    <w:rsid w:val="00A3272C"/>
    <w:rsid w:val="00A32BD9"/>
    <w:rsid w:val="00A3596E"/>
    <w:rsid w:val="00A36D61"/>
    <w:rsid w:val="00A36E14"/>
    <w:rsid w:val="00A37575"/>
    <w:rsid w:val="00A4389D"/>
    <w:rsid w:val="00A43A0F"/>
    <w:rsid w:val="00A46714"/>
    <w:rsid w:val="00A5066B"/>
    <w:rsid w:val="00A55215"/>
    <w:rsid w:val="00A556CD"/>
    <w:rsid w:val="00A558D8"/>
    <w:rsid w:val="00A65E59"/>
    <w:rsid w:val="00A705CE"/>
    <w:rsid w:val="00A7265B"/>
    <w:rsid w:val="00A75096"/>
    <w:rsid w:val="00A81C34"/>
    <w:rsid w:val="00A92B60"/>
    <w:rsid w:val="00A948B4"/>
    <w:rsid w:val="00AA18E7"/>
    <w:rsid w:val="00AA30AD"/>
    <w:rsid w:val="00AA3877"/>
    <w:rsid w:val="00AA3914"/>
    <w:rsid w:val="00AA3C48"/>
    <w:rsid w:val="00AA4C56"/>
    <w:rsid w:val="00AB0567"/>
    <w:rsid w:val="00AB1192"/>
    <w:rsid w:val="00AB57C7"/>
    <w:rsid w:val="00AB6294"/>
    <w:rsid w:val="00AB69B6"/>
    <w:rsid w:val="00AC3A46"/>
    <w:rsid w:val="00AC7453"/>
    <w:rsid w:val="00AD20FA"/>
    <w:rsid w:val="00AD2CC5"/>
    <w:rsid w:val="00AD5AA0"/>
    <w:rsid w:val="00AD5FE9"/>
    <w:rsid w:val="00AD7559"/>
    <w:rsid w:val="00AD7A94"/>
    <w:rsid w:val="00AE0BBE"/>
    <w:rsid w:val="00AE0D4E"/>
    <w:rsid w:val="00AE1ADE"/>
    <w:rsid w:val="00AE3BA8"/>
    <w:rsid w:val="00AE5B93"/>
    <w:rsid w:val="00AE6060"/>
    <w:rsid w:val="00AE607B"/>
    <w:rsid w:val="00AE74FE"/>
    <w:rsid w:val="00AF0D21"/>
    <w:rsid w:val="00AF3E5E"/>
    <w:rsid w:val="00B0236C"/>
    <w:rsid w:val="00B07132"/>
    <w:rsid w:val="00B12E6A"/>
    <w:rsid w:val="00B162AD"/>
    <w:rsid w:val="00B20CB6"/>
    <w:rsid w:val="00B23BE5"/>
    <w:rsid w:val="00B23DAA"/>
    <w:rsid w:val="00B24011"/>
    <w:rsid w:val="00B30DEC"/>
    <w:rsid w:val="00B35CB7"/>
    <w:rsid w:val="00B37683"/>
    <w:rsid w:val="00B4091C"/>
    <w:rsid w:val="00B41002"/>
    <w:rsid w:val="00B42D6E"/>
    <w:rsid w:val="00B43F13"/>
    <w:rsid w:val="00B461A4"/>
    <w:rsid w:val="00B47C42"/>
    <w:rsid w:val="00B51112"/>
    <w:rsid w:val="00B66477"/>
    <w:rsid w:val="00B715E5"/>
    <w:rsid w:val="00B7172B"/>
    <w:rsid w:val="00B84D9F"/>
    <w:rsid w:val="00B8596A"/>
    <w:rsid w:val="00B85CEA"/>
    <w:rsid w:val="00B924C8"/>
    <w:rsid w:val="00B9567F"/>
    <w:rsid w:val="00BA11F6"/>
    <w:rsid w:val="00BA7163"/>
    <w:rsid w:val="00BA7571"/>
    <w:rsid w:val="00BB29C3"/>
    <w:rsid w:val="00BB6361"/>
    <w:rsid w:val="00BC3F67"/>
    <w:rsid w:val="00BC4F60"/>
    <w:rsid w:val="00BD4B71"/>
    <w:rsid w:val="00BD64F2"/>
    <w:rsid w:val="00BD6D54"/>
    <w:rsid w:val="00BD70DD"/>
    <w:rsid w:val="00BE0F93"/>
    <w:rsid w:val="00BE4429"/>
    <w:rsid w:val="00BE4D7B"/>
    <w:rsid w:val="00BE64A0"/>
    <w:rsid w:val="00BE6DC8"/>
    <w:rsid w:val="00BF1C61"/>
    <w:rsid w:val="00BF2B64"/>
    <w:rsid w:val="00BF3CC6"/>
    <w:rsid w:val="00BF43F8"/>
    <w:rsid w:val="00BF59EB"/>
    <w:rsid w:val="00C01D89"/>
    <w:rsid w:val="00C058FD"/>
    <w:rsid w:val="00C07223"/>
    <w:rsid w:val="00C07679"/>
    <w:rsid w:val="00C07B30"/>
    <w:rsid w:val="00C154CC"/>
    <w:rsid w:val="00C21943"/>
    <w:rsid w:val="00C23723"/>
    <w:rsid w:val="00C23741"/>
    <w:rsid w:val="00C2733C"/>
    <w:rsid w:val="00C35C23"/>
    <w:rsid w:val="00C35F5F"/>
    <w:rsid w:val="00C375A4"/>
    <w:rsid w:val="00C42897"/>
    <w:rsid w:val="00C52ECA"/>
    <w:rsid w:val="00C5306C"/>
    <w:rsid w:val="00C53BCD"/>
    <w:rsid w:val="00C54620"/>
    <w:rsid w:val="00C56583"/>
    <w:rsid w:val="00C60B26"/>
    <w:rsid w:val="00C66381"/>
    <w:rsid w:val="00C729E8"/>
    <w:rsid w:val="00C81289"/>
    <w:rsid w:val="00C87490"/>
    <w:rsid w:val="00C91D31"/>
    <w:rsid w:val="00C93687"/>
    <w:rsid w:val="00CA3024"/>
    <w:rsid w:val="00CA412C"/>
    <w:rsid w:val="00CB079B"/>
    <w:rsid w:val="00CB25FB"/>
    <w:rsid w:val="00CB54D6"/>
    <w:rsid w:val="00CB621C"/>
    <w:rsid w:val="00CC1109"/>
    <w:rsid w:val="00CC3A34"/>
    <w:rsid w:val="00CC4FF8"/>
    <w:rsid w:val="00CC5BE8"/>
    <w:rsid w:val="00CC6487"/>
    <w:rsid w:val="00CD0D7C"/>
    <w:rsid w:val="00CD32E6"/>
    <w:rsid w:val="00CD3978"/>
    <w:rsid w:val="00CD5984"/>
    <w:rsid w:val="00CD61E7"/>
    <w:rsid w:val="00CD625E"/>
    <w:rsid w:val="00CE08DA"/>
    <w:rsid w:val="00CE486E"/>
    <w:rsid w:val="00CF444A"/>
    <w:rsid w:val="00CF5857"/>
    <w:rsid w:val="00D06EC9"/>
    <w:rsid w:val="00D0735C"/>
    <w:rsid w:val="00D07E5F"/>
    <w:rsid w:val="00D10F82"/>
    <w:rsid w:val="00D170A6"/>
    <w:rsid w:val="00D17AAC"/>
    <w:rsid w:val="00D232B0"/>
    <w:rsid w:val="00D26D3E"/>
    <w:rsid w:val="00D305E1"/>
    <w:rsid w:val="00D3413D"/>
    <w:rsid w:val="00D34DBD"/>
    <w:rsid w:val="00D37561"/>
    <w:rsid w:val="00D400FB"/>
    <w:rsid w:val="00D44AB4"/>
    <w:rsid w:val="00D530D7"/>
    <w:rsid w:val="00D5423C"/>
    <w:rsid w:val="00D558DC"/>
    <w:rsid w:val="00D614C1"/>
    <w:rsid w:val="00D66614"/>
    <w:rsid w:val="00D66E20"/>
    <w:rsid w:val="00D73AF1"/>
    <w:rsid w:val="00D75215"/>
    <w:rsid w:val="00D756BA"/>
    <w:rsid w:val="00D778F6"/>
    <w:rsid w:val="00D87B3B"/>
    <w:rsid w:val="00D936B7"/>
    <w:rsid w:val="00D948E3"/>
    <w:rsid w:val="00D96539"/>
    <w:rsid w:val="00D966E9"/>
    <w:rsid w:val="00D96D1F"/>
    <w:rsid w:val="00D97F31"/>
    <w:rsid w:val="00DA035D"/>
    <w:rsid w:val="00DA29A5"/>
    <w:rsid w:val="00DA43FD"/>
    <w:rsid w:val="00DA72AB"/>
    <w:rsid w:val="00DB0AB0"/>
    <w:rsid w:val="00DB28EC"/>
    <w:rsid w:val="00DB34CD"/>
    <w:rsid w:val="00DB5E23"/>
    <w:rsid w:val="00DC0FD6"/>
    <w:rsid w:val="00DC389A"/>
    <w:rsid w:val="00DC6425"/>
    <w:rsid w:val="00DD6B76"/>
    <w:rsid w:val="00DE0D85"/>
    <w:rsid w:val="00DE2C4F"/>
    <w:rsid w:val="00DE49CF"/>
    <w:rsid w:val="00DE739A"/>
    <w:rsid w:val="00DE739D"/>
    <w:rsid w:val="00DF253B"/>
    <w:rsid w:val="00DF2AA1"/>
    <w:rsid w:val="00DF411D"/>
    <w:rsid w:val="00DF5735"/>
    <w:rsid w:val="00E0161C"/>
    <w:rsid w:val="00E017BD"/>
    <w:rsid w:val="00E03ED8"/>
    <w:rsid w:val="00E03FF2"/>
    <w:rsid w:val="00E05C4D"/>
    <w:rsid w:val="00E06A77"/>
    <w:rsid w:val="00E078EF"/>
    <w:rsid w:val="00E13A8C"/>
    <w:rsid w:val="00E16CAB"/>
    <w:rsid w:val="00E20E68"/>
    <w:rsid w:val="00E24D3B"/>
    <w:rsid w:val="00E359A6"/>
    <w:rsid w:val="00E4069E"/>
    <w:rsid w:val="00E40A88"/>
    <w:rsid w:val="00E421ED"/>
    <w:rsid w:val="00E425B7"/>
    <w:rsid w:val="00E435C1"/>
    <w:rsid w:val="00E44931"/>
    <w:rsid w:val="00E54383"/>
    <w:rsid w:val="00E54CA1"/>
    <w:rsid w:val="00E639AA"/>
    <w:rsid w:val="00E8014D"/>
    <w:rsid w:val="00E83F26"/>
    <w:rsid w:val="00E84579"/>
    <w:rsid w:val="00E858FA"/>
    <w:rsid w:val="00E86484"/>
    <w:rsid w:val="00E869CD"/>
    <w:rsid w:val="00E86A96"/>
    <w:rsid w:val="00E945BE"/>
    <w:rsid w:val="00E95009"/>
    <w:rsid w:val="00E97279"/>
    <w:rsid w:val="00E97E36"/>
    <w:rsid w:val="00EA0C1B"/>
    <w:rsid w:val="00EA272B"/>
    <w:rsid w:val="00EB3E6C"/>
    <w:rsid w:val="00EB4F8F"/>
    <w:rsid w:val="00EB7CDC"/>
    <w:rsid w:val="00EC14FE"/>
    <w:rsid w:val="00EC176F"/>
    <w:rsid w:val="00EC1904"/>
    <w:rsid w:val="00EC37EB"/>
    <w:rsid w:val="00ED03DA"/>
    <w:rsid w:val="00EE03FE"/>
    <w:rsid w:val="00EE2D13"/>
    <w:rsid w:val="00EE3110"/>
    <w:rsid w:val="00EF03FA"/>
    <w:rsid w:val="00F0610C"/>
    <w:rsid w:val="00F062C5"/>
    <w:rsid w:val="00F071F2"/>
    <w:rsid w:val="00F07F5A"/>
    <w:rsid w:val="00F1388F"/>
    <w:rsid w:val="00F14F52"/>
    <w:rsid w:val="00F15024"/>
    <w:rsid w:val="00F15072"/>
    <w:rsid w:val="00F171D5"/>
    <w:rsid w:val="00F213A9"/>
    <w:rsid w:val="00F21A69"/>
    <w:rsid w:val="00F22BCD"/>
    <w:rsid w:val="00F23EFB"/>
    <w:rsid w:val="00F323BA"/>
    <w:rsid w:val="00F328A5"/>
    <w:rsid w:val="00F32DFC"/>
    <w:rsid w:val="00F37B98"/>
    <w:rsid w:val="00F37E21"/>
    <w:rsid w:val="00F44743"/>
    <w:rsid w:val="00F4667A"/>
    <w:rsid w:val="00F51AA0"/>
    <w:rsid w:val="00F51E5B"/>
    <w:rsid w:val="00F528AA"/>
    <w:rsid w:val="00F574B3"/>
    <w:rsid w:val="00F61C7C"/>
    <w:rsid w:val="00F62A7A"/>
    <w:rsid w:val="00F65352"/>
    <w:rsid w:val="00F663A5"/>
    <w:rsid w:val="00F66C42"/>
    <w:rsid w:val="00F703D4"/>
    <w:rsid w:val="00F7231A"/>
    <w:rsid w:val="00F732BE"/>
    <w:rsid w:val="00F73968"/>
    <w:rsid w:val="00F74553"/>
    <w:rsid w:val="00F74FA6"/>
    <w:rsid w:val="00F75285"/>
    <w:rsid w:val="00F82067"/>
    <w:rsid w:val="00F91789"/>
    <w:rsid w:val="00F91E11"/>
    <w:rsid w:val="00F92825"/>
    <w:rsid w:val="00F96D6E"/>
    <w:rsid w:val="00F97CD9"/>
    <w:rsid w:val="00FA4A40"/>
    <w:rsid w:val="00FA63C5"/>
    <w:rsid w:val="00FB09F6"/>
    <w:rsid w:val="00FB4BE1"/>
    <w:rsid w:val="00FB7B0D"/>
    <w:rsid w:val="00FC1A0E"/>
    <w:rsid w:val="00FC280C"/>
    <w:rsid w:val="00FC3C57"/>
    <w:rsid w:val="00FC5443"/>
    <w:rsid w:val="00FD01B1"/>
    <w:rsid w:val="00FD74FC"/>
    <w:rsid w:val="00FE2441"/>
    <w:rsid w:val="00FE43C9"/>
    <w:rsid w:val="00FF12FC"/>
    <w:rsid w:val="01F249CA"/>
    <w:rsid w:val="02991ED5"/>
    <w:rsid w:val="033DFA37"/>
    <w:rsid w:val="05B63604"/>
    <w:rsid w:val="068717AC"/>
    <w:rsid w:val="0737AF5E"/>
    <w:rsid w:val="083B1991"/>
    <w:rsid w:val="151575CB"/>
    <w:rsid w:val="19515221"/>
    <w:rsid w:val="1A604624"/>
    <w:rsid w:val="1B2235D1"/>
    <w:rsid w:val="1B58DCE7"/>
    <w:rsid w:val="1DCB5B26"/>
    <w:rsid w:val="1EA49C3A"/>
    <w:rsid w:val="222004FB"/>
    <w:rsid w:val="2319AA5F"/>
    <w:rsid w:val="238378B3"/>
    <w:rsid w:val="255E5E84"/>
    <w:rsid w:val="26374C7A"/>
    <w:rsid w:val="28638389"/>
    <w:rsid w:val="29EBF06D"/>
    <w:rsid w:val="2AEBC6C1"/>
    <w:rsid w:val="2CA89338"/>
    <w:rsid w:val="2F802F9F"/>
    <w:rsid w:val="3304C00C"/>
    <w:rsid w:val="333F47D6"/>
    <w:rsid w:val="334B2B32"/>
    <w:rsid w:val="33C7C5F7"/>
    <w:rsid w:val="33D918B6"/>
    <w:rsid w:val="3426906A"/>
    <w:rsid w:val="3460DB93"/>
    <w:rsid w:val="34691D33"/>
    <w:rsid w:val="35035A48"/>
    <w:rsid w:val="366C4BC4"/>
    <w:rsid w:val="38979935"/>
    <w:rsid w:val="39105353"/>
    <w:rsid w:val="39C9AF4F"/>
    <w:rsid w:val="39D3DCE7"/>
    <w:rsid w:val="3A02560E"/>
    <w:rsid w:val="3AE5E354"/>
    <w:rsid w:val="3BB73DA8"/>
    <w:rsid w:val="3EDD4750"/>
    <w:rsid w:val="3FC03EC7"/>
    <w:rsid w:val="41D6EE06"/>
    <w:rsid w:val="43384CC8"/>
    <w:rsid w:val="433F2E54"/>
    <w:rsid w:val="4370C466"/>
    <w:rsid w:val="438C1C72"/>
    <w:rsid w:val="453A0EF3"/>
    <w:rsid w:val="454A9B4A"/>
    <w:rsid w:val="46A6DD3B"/>
    <w:rsid w:val="49C45417"/>
    <w:rsid w:val="4A4A0423"/>
    <w:rsid w:val="4AE97E56"/>
    <w:rsid w:val="4F8A6941"/>
    <w:rsid w:val="50B91C83"/>
    <w:rsid w:val="51A92814"/>
    <w:rsid w:val="554338CA"/>
    <w:rsid w:val="57E91FA5"/>
    <w:rsid w:val="58618F1A"/>
    <w:rsid w:val="59D92DBB"/>
    <w:rsid w:val="5A5DB5F4"/>
    <w:rsid w:val="5B545934"/>
    <w:rsid w:val="5B90E6D2"/>
    <w:rsid w:val="5C607AA9"/>
    <w:rsid w:val="5DEF6B33"/>
    <w:rsid w:val="5E98B48D"/>
    <w:rsid w:val="5F5F10CF"/>
    <w:rsid w:val="6050437C"/>
    <w:rsid w:val="60F386FB"/>
    <w:rsid w:val="61EFE5F4"/>
    <w:rsid w:val="634F0B6C"/>
    <w:rsid w:val="66F800B1"/>
    <w:rsid w:val="693EAA78"/>
    <w:rsid w:val="695F9C53"/>
    <w:rsid w:val="6B3CCCA6"/>
    <w:rsid w:val="6B70530E"/>
    <w:rsid w:val="6FABA9C0"/>
    <w:rsid w:val="70045860"/>
    <w:rsid w:val="712DF173"/>
    <w:rsid w:val="7256CDB8"/>
    <w:rsid w:val="740B328A"/>
    <w:rsid w:val="75FC5437"/>
    <w:rsid w:val="7791D696"/>
    <w:rsid w:val="779A7502"/>
    <w:rsid w:val="7ACC99DD"/>
    <w:rsid w:val="7DDBC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4EAC"/>
  <w15:chartTrackingRefBased/>
  <w15:docId w15:val="{E3B7E445-4E2A-4886-93E2-415C905A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A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2A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54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C3"/>
  </w:style>
  <w:style w:type="paragraph" w:styleId="Footer">
    <w:name w:val="footer"/>
    <w:basedOn w:val="Normal"/>
    <w:link w:val="FooterChar"/>
    <w:uiPriority w:val="99"/>
    <w:unhideWhenUsed/>
    <w:rsid w:val="00BB2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C3"/>
  </w:style>
  <w:style w:type="paragraph" w:styleId="BalloonText">
    <w:name w:val="Balloon Text"/>
    <w:basedOn w:val="Normal"/>
    <w:link w:val="BalloonTextChar"/>
    <w:uiPriority w:val="99"/>
    <w:semiHidden/>
    <w:unhideWhenUsed/>
    <w:rsid w:val="008A6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003"/>
    <w:rPr>
      <w:rFonts w:ascii="Segoe UI" w:hAnsi="Segoe UI" w:cs="Segoe UI"/>
      <w:sz w:val="18"/>
      <w:szCs w:val="18"/>
    </w:rPr>
  </w:style>
  <w:style w:type="paragraph" w:styleId="ListParagraph">
    <w:name w:val="List Paragraph"/>
    <w:basedOn w:val="Normal"/>
    <w:uiPriority w:val="34"/>
    <w:qFormat/>
    <w:rsid w:val="00315566"/>
    <w:pPr>
      <w:ind w:left="720"/>
      <w:contextualSpacing/>
    </w:pPr>
  </w:style>
  <w:style w:type="table" w:styleId="TableGrid">
    <w:name w:val="Table Grid"/>
    <w:basedOn w:val="TableNormal"/>
    <w:uiPriority w:val="39"/>
    <w:rsid w:val="0066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112"/>
    <w:rPr>
      <w:color w:val="0563C1" w:themeColor="hyperlink"/>
      <w:u w:val="single"/>
    </w:rPr>
  </w:style>
  <w:style w:type="character" w:styleId="UnresolvedMention">
    <w:name w:val="Unresolved Mention"/>
    <w:basedOn w:val="DefaultParagraphFont"/>
    <w:uiPriority w:val="99"/>
    <w:unhideWhenUsed/>
    <w:rsid w:val="00FB4BE1"/>
    <w:rPr>
      <w:color w:val="605E5C"/>
      <w:shd w:val="clear" w:color="auto" w:fill="E1DFDD"/>
    </w:rPr>
  </w:style>
  <w:style w:type="paragraph" w:styleId="NormalWeb">
    <w:name w:val="Normal (Web)"/>
    <w:basedOn w:val="Normal"/>
    <w:uiPriority w:val="99"/>
    <w:semiHidden/>
    <w:unhideWhenUsed/>
    <w:rsid w:val="008B6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3B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3BCD"/>
    <w:pPr>
      <w:outlineLvl w:val="9"/>
    </w:pPr>
    <w:rPr>
      <w:lang w:val="en-US"/>
    </w:rPr>
  </w:style>
  <w:style w:type="character" w:customStyle="1" w:styleId="Heading2Char">
    <w:name w:val="Heading 2 Char"/>
    <w:basedOn w:val="DefaultParagraphFont"/>
    <w:link w:val="Heading2"/>
    <w:uiPriority w:val="9"/>
    <w:rsid w:val="00632A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2AC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3F07D5"/>
    <w:pPr>
      <w:spacing w:after="100"/>
    </w:pPr>
  </w:style>
  <w:style w:type="paragraph" w:styleId="TOC2">
    <w:name w:val="toc 2"/>
    <w:basedOn w:val="Normal"/>
    <w:next w:val="Normal"/>
    <w:autoRedefine/>
    <w:uiPriority w:val="39"/>
    <w:unhideWhenUsed/>
    <w:rsid w:val="009E552A"/>
    <w:pPr>
      <w:tabs>
        <w:tab w:val="right" w:leader="dot" w:pos="9016"/>
      </w:tabs>
      <w:spacing w:after="100"/>
      <w:ind w:left="220"/>
    </w:pPr>
  </w:style>
  <w:style w:type="paragraph" w:styleId="TOC3">
    <w:name w:val="toc 3"/>
    <w:basedOn w:val="Normal"/>
    <w:next w:val="Normal"/>
    <w:autoRedefine/>
    <w:uiPriority w:val="39"/>
    <w:unhideWhenUsed/>
    <w:rsid w:val="003F07D5"/>
    <w:pPr>
      <w:spacing w:after="100"/>
      <w:ind w:left="440"/>
    </w:pPr>
  </w:style>
  <w:style w:type="character" w:customStyle="1" w:styleId="Heading4Char">
    <w:name w:val="Heading 4 Char"/>
    <w:basedOn w:val="DefaultParagraphFont"/>
    <w:link w:val="Heading4"/>
    <w:uiPriority w:val="9"/>
    <w:rsid w:val="005F545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35CB7"/>
    <w:rPr>
      <w:color w:val="954F72" w:themeColor="followedHyperlink"/>
      <w:u w:val="single"/>
    </w:rPr>
  </w:style>
  <w:style w:type="character" w:styleId="CommentReference">
    <w:name w:val="annotation reference"/>
    <w:basedOn w:val="DefaultParagraphFont"/>
    <w:uiPriority w:val="99"/>
    <w:semiHidden/>
    <w:unhideWhenUsed/>
    <w:rsid w:val="00EE2D13"/>
    <w:rPr>
      <w:sz w:val="16"/>
      <w:szCs w:val="16"/>
    </w:rPr>
  </w:style>
  <w:style w:type="paragraph" w:styleId="CommentText">
    <w:name w:val="annotation text"/>
    <w:basedOn w:val="Normal"/>
    <w:link w:val="CommentTextChar"/>
    <w:uiPriority w:val="99"/>
    <w:unhideWhenUsed/>
    <w:rsid w:val="00EE2D13"/>
    <w:pPr>
      <w:spacing w:line="240" w:lineRule="auto"/>
    </w:pPr>
    <w:rPr>
      <w:sz w:val="20"/>
      <w:szCs w:val="20"/>
    </w:rPr>
  </w:style>
  <w:style w:type="character" w:customStyle="1" w:styleId="CommentTextChar">
    <w:name w:val="Comment Text Char"/>
    <w:basedOn w:val="DefaultParagraphFont"/>
    <w:link w:val="CommentText"/>
    <w:uiPriority w:val="99"/>
    <w:rsid w:val="00EE2D13"/>
    <w:rPr>
      <w:sz w:val="20"/>
      <w:szCs w:val="20"/>
    </w:rPr>
  </w:style>
  <w:style w:type="paragraph" w:styleId="CommentSubject">
    <w:name w:val="annotation subject"/>
    <w:basedOn w:val="CommentText"/>
    <w:next w:val="CommentText"/>
    <w:link w:val="CommentSubjectChar"/>
    <w:uiPriority w:val="99"/>
    <w:semiHidden/>
    <w:unhideWhenUsed/>
    <w:rsid w:val="00EE2D13"/>
    <w:rPr>
      <w:b/>
      <w:bCs/>
    </w:rPr>
  </w:style>
  <w:style w:type="character" w:customStyle="1" w:styleId="CommentSubjectChar">
    <w:name w:val="Comment Subject Char"/>
    <w:basedOn w:val="CommentTextChar"/>
    <w:link w:val="CommentSubject"/>
    <w:uiPriority w:val="99"/>
    <w:semiHidden/>
    <w:rsid w:val="00EE2D13"/>
    <w:rPr>
      <w:b/>
      <w:bCs/>
      <w:sz w:val="20"/>
      <w:szCs w:val="20"/>
    </w:rPr>
  </w:style>
  <w:style w:type="paragraph" w:styleId="Revision">
    <w:name w:val="Revision"/>
    <w:hidden/>
    <w:uiPriority w:val="99"/>
    <w:semiHidden/>
    <w:rsid w:val="002E2FEE"/>
    <w:pPr>
      <w:spacing w:after="0" w:line="240" w:lineRule="auto"/>
    </w:pPr>
  </w:style>
  <w:style w:type="paragraph" w:styleId="NoSpacing">
    <w:name w:val="No Spacing"/>
    <w:link w:val="NoSpacingChar"/>
    <w:uiPriority w:val="1"/>
    <w:qFormat/>
    <w:rsid w:val="004475C3"/>
    <w:pPr>
      <w:spacing w:after="0" w:line="240" w:lineRule="auto"/>
    </w:pPr>
  </w:style>
  <w:style w:type="character" w:styleId="Mention">
    <w:name w:val="Mention"/>
    <w:basedOn w:val="DefaultParagraphFont"/>
    <w:uiPriority w:val="99"/>
    <w:unhideWhenUsed/>
    <w:rsid w:val="00A20EDF"/>
    <w:rPr>
      <w:color w:val="2B579A"/>
      <w:shd w:val="clear" w:color="auto" w:fill="E1DFDD"/>
    </w:rPr>
  </w:style>
  <w:style w:type="character" w:customStyle="1" w:styleId="NoSpacingChar">
    <w:name w:val="No Spacing Char"/>
    <w:basedOn w:val="DefaultParagraphFont"/>
    <w:link w:val="NoSpacing"/>
    <w:uiPriority w:val="1"/>
    <w:rsid w:val="00E9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59864">
      <w:bodyDiv w:val="1"/>
      <w:marLeft w:val="0"/>
      <w:marRight w:val="0"/>
      <w:marTop w:val="0"/>
      <w:marBottom w:val="0"/>
      <w:divBdr>
        <w:top w:val="none" w:sz="0" w:space="0" w:color="auto"/>
        <w:left w:val="none" w:sz="0" w:space="0" w:color="auto"/>
        <w:bottom w:val="none" w:sz="0" w:space="0" w:color="auto"/>
        <w:right w:val="none" w:sz="0" w:space="0" w:color="auto"/>
      </w:divBdr>
    </w:div>
    <w:div w:id="375356628">
      <w:bodyDiv w:val="1"/>
      <w:marLeft w:val="0"/>
      <w:marRight w:val="0"/>
      <w:marTop w:val="0"/>
      <w:marBottom w:val="0"/>
      <w:divBdr>
        <w:top w:val="none" w:sz="0" w:space="0" w:color="auto"/>
        <w:left w:val="none" w:sz="0" w:space="0" w:color="auto"/>
        <w:bottom w:val="none" w:sz="0" w:space="0" w:color="auto"/>
        <w:right w:val="none" w:sz="0" w:space="0" w:color="auto"/>
      </w:divBdr>
    </w:div>
    <w:div w:id="386534184">
      <w:bodyDiv w:val="1"/>
      <w:marLeft w:val="0"/>
      <w:marRight w:val="0"/>
      <w:marTop w:val="0"/>
      <w:marBottom w:val="0"/>
      <w:divBdr>
        <w:top w:val="none" w:sz="0" w:space="0" w:color="auto"/>
        <w:left w:val="none" w:sz="0" w:space="0" w:color="auto"/>
        <w:bottom w:val="none" w:sz="0" w:space="0" w:color="auto"/>
        <w:right w:val="none" w:sz="0" w:space="0" w:color="auto"/>
      </w:divBdr>
    </w:div>
    <w:div w:id="472721117">
      <w:bodyDiv w:val="1"/>
      <w:marLeft w:val="0"/>
      <w:marRight w:val="0"/>
      <w:marTop w:val="0"/>
      <w:marBottom w:val="0"/>
      <w:divBdr>
        <w:top w:val="none" w:sz="0" w:space="0" w:color="auto"/>
        <w:left w:val="none" w:sz="0" w:space="0" w:color="auto"/>
        <w:bottom w:val="none" w:sz="0" w:space="0" w:color="auto"/>
        <w:right w:val="none" w:sz="0" w:space="0" w:color="auto"/>
      </w:divBdr>
      <w:divsChild>
        <w:div w:id="287012456">
          <w:marLeft w:val="547"/>
          <w:marRight w:val="0"/>
          <w:marTop w:val="0"/>
          <w:marBottom w:val="0"/>
          <w:divBdr>
            <w:top w:val="none" w:sz="0" w:space="0" w:color="auto"/>
            <w:left w:val="none" w:sz="0" w:space="0" w:color="auto"/>
            <w:bottom w:val="none" w:sz="0" w:space="0" w:color="auto"/>
            <w:right w:val="none" w:sz="0" w:space="0" w:color="auto"/>
          </w:divBdr>
        </w:div>
        <w:div w:id="490681626">
          <w:marLeft w:val="547"/>
          <w:marRight w:val="0"/>
          <w:marTop w:val="0"/>
          <w:marBottom w:val="0"/>
          <w:divBdr>
            <w:top w:val="none" w:sz="0" w:space="0" w:color="auto"/>
            <w:left w:val="none" w:sz="0" w:space="0" w:color="auto"/>
            <w:bottom w:val="none" w:sz="0" w:space="0" w:color="auto"/>
            <w:right w:val="none" w:sz="0" w:space="0" w:color="auto"/>
          </w:divBdr>
        </w:div>
        <w:div w:id="1170485866">
          <w:marLeft w:val="547"/>
          <w:marRight w:val="0"/>
          <w:marTop w:val="0"/>
          <w:marBottom w:val="0"/>
          <w:divBdr>
            <w:top w:val="none" w:sz="0" w:space="0" w:color="auto"/>
            <w:left w:val="none" w:sz="0" w:space="0" w:color="auto"/>
            <w:bottom w:val="none" w:sz="0" w:space="0" w:color="auto"/>
            <w:right w:val="none" w:sz="0" w:space="0" w:color="auto"/>
          </w:divBdr>
        </w:div>
        <w:div w:id="1324040474">
          <w:marLeft w:val="547"/>
          <w:marRight w:val="0"/>
          <w:marTop w:val="0"/>
          <w:marBottom w:val="0"/>
          <w:divBdr>
            <w:top w:val="none" w:sz="0" w:space="0" w:color="auto"/>
            <w:left w:val="none" w:sz="0" w:space="0" w:color="auto"/>
            <w:bottom w:val="none" w:sz="0" w:space="0" w:color="auto"/>
            <w:right w:val="none" w:sz="0" w:space="0" w:color="auto"/>
          </w:divBdr>
        </w:div>
      </w:divsChild>
    </w:div>
    <w:div w:id="1523470167">
      <w:bodyDiv w:val="1"/>
      <w:marLeft w:val="0"/>
      <w:marRight w:val="0"/>
      <w:marTop w:val="0"/>
      <w:marBottom w:val="0"/>
      <w:divBdr>
        <w:top w:val="none" w:sz="0" w:space="0" w:color="auto"/>
        <w:left w:val="none" w:sz="0" w:space="0" w:color="auto"/>
        <w:bottom w:val="none" w:sz="0" w:space="0" w:color="auto"/>
        <w:right w:val="none" w:sz="0" w:space="0" w:color="auto"/>
      </w:divBdr>
    </w:div>
    <w:div w:id="18842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arning.prevent.homeoffice.gov.uk/edu/screen1.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nchestergrowthcouk.sharepoint.com/sites/GSHPT/crossgroupworking/hr/mgtPortal/Shared%20Documents/DBS/DBS%20Policy.doc?d=w9be9635d3ea243d18fd5b0abca12b87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chestergrowthcouk.sharepoint.com/sites/GSHPT/crossgroupworking/hr/mgtPortal/default.aspx" TargetMode="External"/><Relationship Id="rId5" Type="http://schemas.openxmlformats.org/officeDocument/2006/relationships/numbering" Target="numbering.xml"/><Relationship Id="rId15" Type="http://schemas.openxmlformats.org/officeDocument/2006/relationships/hyperlink" Target="https://www.elearning.prevent.homeoffice.gov.uk/edu/screen1.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a.tascsoftw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9d9367-f2b9-4bbb-8ef2-49d7bf367d48">
      <UserInfo>
        <DisplayName>Thorpe, Emma (Growth Company)</DisplayName>
        <AccountId>66309</AccountId>
        <AccountType/>
      </UserInfo>
    </SharedWithUsers>
    <lcf76f155ced4ddcb4097134ff3c332f xmlns="d648bc01-36cd-414b-a80e-0249a7b8178c">
      <Terms xmlns="http://schemas.microsoft.com/office/infopath/2007/PartnerControls"/>
    </lcf76f155ced4ddcb4097134ff3c332f>
    <TaxCatchAll xmlns="dd9d9367-f2b9-4bbb-8ef2-49d7bf367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18" ma:contentTypeDescription="Create a new document." ma:contentTypeScope="" ma:versionID="3e72ef6ef799957ccd92fb95c12ace5d">
  <xsd:schema xmlns:xsd="http://www.w3.org/2001/XMLSchema" xmlns:xs="http://www.w3.org/2001/XMLSchema" xmlns:p="http://schemas.microsoft.com/office/2006/metadata/properties" xmlns:ns2="d648bc01-36cd-414b-a80e-0249a7b8178c" xmlns:ns3="dd9d9367-f2b9-4bbb-8ef2-49d7bf367d48" targetNamespace="http://schemas.microsoft.com/office/2006/metadata/properties" ma:root="true" ma:fieldsID="30286d78c279fe67eddc0a4b0a547b89" ns2:_="" ns3:_="">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d0b21a-7e3d-468c-9947-0c35aa946c38}" ma:internalName="TaxCatchAll" ma:showField="CatchAllData" ma:web="dd9d9367-f2b9-4bbb-8ef2-49d7bf367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61D3A-6074-4A0B-B9B7-8EC04CAFCA5D}">
  <ds:schemaRefs>
    <ds:schemaRef ds:uri="http://schemas.microsoft.com/office/2006/metadata/properties"/>
    <ds:schemaRef ds:uri="http://schemas.microsoft.com/office/infopath/2007/PartnerControls"/>
    <ds:schemaRef ds:uri="dd9d9367-f2b9-4bbb-8ef2-49d7bf367d48"/>
    <ds:schemaRef ds:uri="d648bc01-36cd-414b-a80e-0249a7b8178c"/>
  </ds:schemaRefs>
</ds:datastoreItem>
</file>

<file path=customXml/itemProps2.xml><?xml version="1.0" encoding="utf-8"?>
<ds:datastoreItem xmlns:ds="http://schemas.openxmlformats.org/officeDocument/2006/customXml" ds:itemID="{E8483672-E62C-4416-B1E8-733124ADB9F1}">
  <ds:schemaRefs>
    <ds:schemaRef ds:uri="http://schemas.microsoft.com/sharepoint/v3/contenttype/forms"/>
  </ds:schemaRefs>
</ds:datastoreItem>
</file>

<file path=customXml/itemProps3.xml><?xml version="1.0" encoding="utf-8"?>
<ds:datastoreItem xmlns:ds="http://schemas.openxmlformats.org/officeDocument/2006/customXml" ds:itemID="{A60D286A-C5FE-4291-B4FA-38D82B788A74}">
  <ds:schemaRefs>
    <ds:schemaRef ds:uri="http://schemas.openxmlformats.org/officeDocument/2006/bibliography"/>
  </ds:schemaRefs>
</ds:datastoreItem>
</file>

<file path=customXml/itemProps4.xml><?xml version="1.0" encoding="utf-8"?>
<ds:datastoreItem xmlns:ds="http://schemas.openxmlformats.org/officeDocument/2006/customXml" ds:itemID="{730AD9D7-3686-4FC3-866A-DE11EC480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Cheryl (Growth Company)</dc:creator>
  <cp:keywords/>
  <dc:description/>
  <cp:lastModifiedBy>Carroll-Owen, Mike (Growth Company)</cp:lastModifiedBy>
  <cp:revision>6</cp:revision>
  <cp:lastPrinted>2024-10-24T09:18:00Z</cp:lastPrinted>
  <dcterms:created xsi:type="dcterms:W3CDTF">2024-10-24T09:15:00Z</dcterms:created>
  <dcterms:modified xsi:type="dcterms:W3CDTF">2024-10-29T10:56:00Z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MSIP_Label_d84fd321-771b-467b-ac76-e73d61e8af09_Enabled">
    <vt:lpwstr>True</vt:lpwstr>
  </property>
  <property fmtid="{D5CDD505-2E9C-101B-9397-08002B2CF9AE}" pid="4" name="MSIP_Label_d84fd321-771b-467b-ac76-e73d61e8af09_SiteId">
    <vt:lpwstr>08103169-4a6e-4778-9735-09cc96096d8f</vt:lpwstr>
  </property>
  <property fmtid="{D5CDD505-2E9C-101B-9397-08002B2CF9AE}" pid="5" name="MSIP_Label_d84fd321-771b-467b-ac76-e73d61e8af09_Owner">
    <vt:lpwstr>Cheryl.Collins@gcemployment.uk</vt:lpwstr>
  </property>
  <property fmtid="{D5CDD505-2E9C-101B-9397-08002B2CF9AE}" pid="6" name="MSIP_Label_d84fd321-771b-467b-ac76-e73d61e8af09_SetDate">
    <vt:lpwstr>2020-08-06T10:11:26.0356115Z</vt:lpwstr>
  </property>
  <property fmtid="{D5CDD505-2E9C-101B-9397-08002B2CF9AE}" pid="7" name="MSIP_Label_d84fd321-771b-467b-ac76-e73d61e8af09_Name">
    <vt:lpwstr>Public</vt:lpwstr>
  </property>
  <property fmtid="{D5CDD505-2E9C-101B-9397-08002B2CF9AE}" pid="8" name="MSIP_Label_d84fd321-771b-467b-ac76-e73d61e8af09_Application">
    <vt:lpwstr>Microsoft Azure Information Protection</vt:lpwstr>
  </property>
  <property fmtid="{D5CDD505-2E9C-101B-9397-08002B2CF9AE}" pid="9" name="MSIP_Label_d84fd321-771b-467b-ac76-e73d61e8af09_ActionId">
    <vt:lpwstr>5e4cfec8-037d-4365-a2b7-dc8f345a1107</vt:lpwstr>
  </property>
  <property fmtid="{D5CDD505-2E9C-101B-9397-08002B2CF9AE}" pid="10" name="MSIP_Label_d84fd321-771b-467b-ac76-e73d61e8af09_Extended_MSFT_Method">
    <vt:lpwstr>Manual</vt:lpwstr>
  </property>
  <property fmtid="{D5CDD505-2E9C-101B-9397-08002B2CF9AE}" pid="11" name="Sensitivity">
    <vt:lpwstr>Public</vt:lpwstr>
  </property>
  <property fmtid="{D5CDD505-2E9C-101B-9397-08002B2CF9AE}" pid="12" name="MediaServiceImageTags">
    <vt:lpwstr/>
  </property>
</Properties>
</file>